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67" w:rsidRDefault="00903494" w:rsidP="006C4EFA">
      <w:r>
        <w:rPr>
          <w:rFonts w:ascii="Arial" w:hAnsi="Arial" w:cs="Arial"/>
          <w:b/>
          <w:noProof/>
          <w:sz w:val="24"/>
          <w:szCs w:val="24"/>
          <w:lang w:eastAsia="en-GB"/>
        </w:rPr>
        <w:drawing>
          <wp:inline distT="0" distB="0" distL="0" distR="0" wp14:anchorId="71B27E77" wp14:editId="67AA8135">
            <wp:extent cx="3295650" cy="113753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383" cy="1137784"/>
                    </a:xfrm>
                    <a:prstGeom prst="rect">
                      <a:avLst/>
                    </a:prstGeom>
                    <a:noFill/>
                    <a:ln>
                      <a:noFill/>
                    </a:ln>
                  </pic:spPr>
                </pic:pic>
              </a:graphicData>
            </a:graphic>
          </wp:inline>
        </w:drawing>
      </w:r>
    </w:p>
    <w:p w:rsidR="00314C09" w:rsidRDefault="00903494" w:rsidP="00314C09">
      <w:pPr>
        <w:rPr>
          <w:rFonts w:ascii="Arial" w:hAnsi="Arial" w:cs="Arial"/>
          <w:b/>
          <w:sz w:val="24"/>
          <w:szCs w:val="24"/>
        </w:rPr>
      </w:pPr>
      <w:r>
        <w:rPr>
          <w:rFonts w:ascii="Arial" w:hAnsi="Arial" w:cs="Arial"/>
          <w:b/>
          <w:sz w:val="24"/>
          <w:szCs w:val="24"/>
        </w:rPr>
        <w:t>C</w:t>
      </w:r>
      <w:r w:rsidR="00314C09" w:rsidRPr="0023391B">
        <w:rPr>
          <w:rFonts w:ascii="Arial" w:hAnsi="Arial" w:cs="Arial"/>
          <w:b/>
          <w:sz w:val="24"/>
          <w:szCs w:val="24"/>
        </w:rPr>
        <w:t>hildren</w:t>
      </w:r>
      <w:r w:rsidR="00314C09">
        <w:rPr>
          <w:rFonts w:ascii="Arial" w:hAnsi="Arial" w:cs="Arial"/>
          <w:b/>
          <w:sz w:val="24"/>
          <w:szCs w:val="24"/>
        </w:rPr>
        <w:t xml:space="preserve"> and Young People</w:t>
      </w:r>
      <w:r w:rsidR="00314C09" w:rsidRPr="0023391B">
        <w:rPr>
          <w:rFonts w:ascii="Arial" w:hAnsi="Arial" w:cs="Arial"/>
          <w:b/>
          <w:sz w:val="24"/>
          <w:szCs w:val="24"/>
        </w:rPr>
        <w:t xml:space="preserve">’s </w:t>
      </w:r>
      <w:r>
        <w:rPr>
          <w:rFonts w:ascii="Arial" w:hAnsi="Arial" w:cs="Arial"/>
          <w:b/>
          <w:sz w:val="24"/>
          <w:szCs w:val="24"/>
        </w:rPr>
        <w:t>P</w:t>
      </w:r>
      <w:r w:rsidR="00314C09">
        <w:rPr>
          <w:rFonts w:ascii="Arial" w:hAnsi="Arial" w:cs="Arial"/>
          <w:b/>
          <w:sz w:val="24"/>
          <w:szCs w:val="24"/>
        </w:rPr>
        <w:t>romise</w:t>
      </w:r>
      <w:r w:rsidR="00314C09" w:rsidRPr="0023391B">
        <w:rPr>
          <w:rFonts w:ascii="Arial" w:hAnsi="Arial" w:cs="Arial"/>
          <w:b/>
          <w:sz w:val="24"/>
          <w:szCs w:val="24"/>
        </w:rPr>
        <w:t xml:space="preserve"> in Public Libraries 201</w:t>
      </w:r>
      <w:r w:rsidR="006C4EFA">
        <w:rPr>
          <w:rFonts w:ascii="Arial" w:hAnsi="Arial" w:cs="Arial"/>
          <w:b/>
          <w:sz w:val="24"/>
          <w:szCs w:val="24"/>
        </w:rPr>
        <w:t>5</w:t>
      </w:r>
      <w:r>
        <w:rPr>
          <w:rFonts w:ascii="Arial" w:hAnsi="Arial" w:cs="Arial"/>
          <w:b/>
          <w:sz w:val="24"/>
          <w:szCs w:val="24"/>
        </w:rPr>
        <w:t xml:space="preserve"> mapped against ACE 7 Quality Principles</w:t>
      </w:r>
    </w:p>
    <w:tbl>
      <w:tblPr>
        <w:tblStyle w:val="TableGrid"/>
        <w:tblW w:w="14283" w:type="dxa"/>
        <w:tblLook w:val="04A0" w:firstRow="1" w:lastRow="0" w:firstColumn="1" w:lastColumn="0" w:noHBand="0" w:noVBand="1"/>
      </w:tblPr>
      <w:tblGrid>
        <w:gridCol w:w="5495"/>
        <w:gridCol w:w="8788"/>
      </w:tblGrid>
      <w:tr w:rsidR="00CE4E1C" w:rsidRPr="00314C09" w:rsidTr="006C4EFA">
        <w:tc>
          <w:tcPr>
            <w:tcW w:w="5495" w:type="dxa"/>
          </w:tcPr>
          <w:p w:rsidR="00CE4E1C" w:rsidRPr="004C019A" w:rsidRDefault="00CE4E1C" w:rsidP="00943AF8">
            <w:pPr>
              <w:rPr>
                <w:rFonts w:ascii="Arial" w:hAnsi="Arial" w:cs="Arial"/>
                <w:b/>
                <w:sz w:val="24"/>
                <w:szCs w:val="24"/>
              </w:rPr>
            </w:pPr>
            <w:r w:rsidRPr="004C019A">
              <w:rPr>
                <w:rFonts w:ascii="Arial" w:hAnsi="Arial" w:cs="Arial"/>
                <w:b/>
                <w:sz w:val="24"/>
                <w:szCs w:val="24"/>
              </w:rPr>
              <w:t>Children’s Promise</w:t>
            </w:r>
            <w:r w:rsidR="006C4EFA">
              <w:rPr>
                <w:rFonts w:ascii="Arial" w:hAnsi="Arial" w:cs="Arial"/>
                <w:b/>
                <w:sz w:val="24"/>
                <w:szCs w:val="24"/>
              </w:rPr>
              <w:t xml:space="preserve"> vision</w:t>
            </w:r>
          </w:p>
        </w:tc>
        <w:tc>
          <w:tcPr>
            <w:tcW w:w="8788" w:type="dxa"/>
          </w:tcPr>
          <w:p w:rsidR="00CE4E1C" w:rsidRPr="004C019A" w:rsidRDefault="00CE4E1C" w:rsidP="00943AF8">
            <w:pPr>
              <w:rPr>
                <w:rFonts w:ascii="Arial" w:hAnsi="Arial" w:cs="Arial"/>
                <w:b/>
                <w:sz w:val="24"/>
                <w:szCs w:val="24"/>
              </w:rPr>
            </w:pPr>
            <w:r w:rsidRPr="004C019A">
              <w:rPr>
                <w:rFonts w:ascii="Arial" w:hAnsi="Arial" w:cs="Arial"/>
                <w:b/>
                <w:sz w:val="24"/>
                <w:szCs w:val="24"/>
              </w:rPr>
              <w:t>ACE 7 Quality Principles</w:t>
            </w:r>
          </w:p>
        </w:tc>
      </w:tr>
      <w:tr w:rsidR="00CE4E1C" w:rsidRPr="00314C09" w:rsidTr="006C4EFA">
        <w:tc>
          <w:tcPr>
            <w:tcW w:w="5495" w:type="dxa"/>
          </w:tcPr>
          <w:p w:rsidR="00C3423F" w:rsidRPr="006C4EFA" w:rsidRDefault="00C3423F" w:rsidP="00C3423F">
            <w:pPr>
              <w:numPr>
                <w:ilvl w:val="0"/>
                <w:numId w:val="10"/>
              </w:numPr>
              <w:rPr>
                <w:rFonts w:ascii="Arial" w:hAnsi="Arial" w:cs="Arial"/>
              </w:rPr>
            </w:pPr>
            <w:r w:rsidRPr="006C4EFA">
              <w:rPr>
                <w:rFonts w:ascii="Arial" w:hAnsi="Arial" w:cs="Arial"/>
              </w:rPr>
              <w:t xml:space="preserve">Every child and young person visiting a public library is inspired by an exciting accessible environment which makes reading for pleasure irresistible. </w:t>
            </w:r>
          </w:p>
          <w:p w:rsidR="00CE4E1C" w:rsidRPr="006C4EFA" w:rsidRDefault="00CE4E1C" w:rsidP="00CE4E1C">
            <w:pPr>
              <w:rPr>
                <w:rFonts w:ascii="Arial" w:hAnsi="Arial" w:cs="Arial"/>
                <w:i/>
              </w:rPr>
            </w:pPr>
          </w:p>
        </w:tc>
        <w:tc>
          <w:tcPr>
            <w:tcW w:w="8788" w:type="dxa"/>
          </w:tcPr>
          <w:p w:rsidR="00CE4E1C" w:rsidRPr="006C4EFA" w:rsidRDefault="00CE4E1C" w:rsidP="00943AF8">
            <w:pPr>
              <w:rPr>
                <w:rFonts w:ascii="Arial" w:hAnsi="Arial" w:cs="Arial"/>
                <w:i/>
              </w:rPr>
            </w:pPr>
            <w:r w:rsidRPr="006C4EFA">
              <w:rPr>
                <w:rFonts w:ascii="Arial" w:hAnsi="Arial" w:cs="Arial"/>
                <w:i/>
              </w:rPr>
              <w:t xml:space="preserve">Striving for excellence </w:t>
            </w:r>
          </w:p>
          <w:p w:rsidR="00CE4E1C" w:rsidRPr="006C4EFA" w:rsidRDefault="00CE4E1C" w:rsidP="00CE4E1C">
            <w:pPr>
              <w:autoSpaceDE w:val="0"/>
              <w:autoSpaceDN w:val="0"/>
              <w:adjustRightInd w:val="0"/>
              <w:rPr>
                <w:rFonts w:ascii="Arial" w:hAnsi="Arial" w:cs="Arial"/>
                <w:color w:val="000000"/>
              </w:rPr>
            </w:pPr>
            <w:r w:rsidRPr="006C4EFA">
              <w:rPr>
                <w:rFonts w:ascii="Arial" w:hAnsi="Arial" w:cs="Arial"/>
                <w:color w:val="000000"/>
              </w:rPr>
              <w:t xml:space="preserve">Having a clear vision and striving for excellence, through providing high- quality arts work and experiences, to achieve the best possible outcomes for children and young people. </w:t>
            </w:r>
          </w:p>
          <w:p w:rsidR="00CE4E1C" w:rsidRPr="006C4EFA" w:rsidRDefault="00CE4E1C" w:rsidP="004C019A">
            <w:pPr>
              <w:pStyle w:val="ListParagraph"/>
              <w:kinsoku w:val="0"/>
              <w:overflowPunct w:val="0"/>
              <w:ind w:left="360"/>
              <w:textAlignment w:val="baseline"/>
              <w:rPr>
                <w:rFonts w:ascii="Arial" w:hAnsi="Arial" w:cs="Arial"/>
                <w:lang w:eastAsia="en-GB"/>
              </w:rPr>
            </w:pPr>
          </w:p>
          <w:p w:rsidR="00CE4E1C" w:rsidRPr="006C4EFA" w:rsidRDefault="00CE4E1C" w:rsidP="00943AF8">
            <w:pPr>
              <w:rPr>
                <w:rFonts w:ascii="Arial" w:hAnsi="Arial" w:cs="Arial"/>
                <w:i/>
              </w:rPr>
            </w:pPr>
            <w:r w:rsidRPr="006C4EFA">
              <w:rPr>
                <w:rFonts w:ascii="Arial" w:hAnsi="Arial" w:cs="Arial"/>
                <w:i/>
              </w:rPr>
              <w:t>Being exciting, inspiring and engaging</w:t>
            </w:r>
          </w:p>
          <w:p w:rsidR="004C019A" w:rsidRPr="006C4EFA" w:rsidRDefault="004C019A" w:rsidP="006C4EFA">
            <w:pPr>
              <w:rPr>
                <w:rFonts w:ascii="Arial" w:hAnsi="Arial" w:cs="Arial"/>
                <w:i/>
              </w:rPr>
            </w:pPr>
            <w:r w:rsidRPr="006C4EFA">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tc>
      </w:tr>
      <w:tr w:rsidR="00C3423F" w:rsidRPr="00314C09" w:rsidTr="006C4EFA">
        <w:tc>
          <w:tcPr>
            <w:tcW w:w="5495" w:type="dxa"/>
          </w:tcPr>
          <w:p w:rsidR="00C3423F" w:rsidRPr="006C4EFA" w:rsidRDefault="00C3423F" w:rsidP="00C3423F">
            <w:pPr>
              <w:numPr>
                <w:ilvl w:val="0"/>
                <w:numId w:val="10"/>
              </w:numPr>
              <w:rPr>
                <w:rFonts w:ascii="Arial" w:hAnsi="Arial" w:cs="Arial"/>
              </w:rPr>
            </w:pPr>
            <w:r w:rsidRPr="006C4EFA">
              <w:rPr>
                <w:rFonts w:ascii="Arial" w:hAnsi="Arial" w:cs="Arial"/>
              </w:rPr>
              <w:t xml:space="preserve">They have the opportunity to engage with imaginative digital opportunities through public libraries, building their skills, knowledge and creativity. </w:t>
            </w:r>
          </w:p>
          <w:p w:rsidR="00C3423F" w:rsidRPr="006C4EFA" w:rsidRDefault="00C3423F" w:rsidP="00CE4E1C">
            <w:pPr>
              <w:rPr>
                <w:rFonts w:ascii="Arial" w:hAnsi="Arial" w:cs="Arial"/>
              </w:rPr>
            </w:pPr>
          </w:p>
        </w:tc>
        <w:tc>
          <w:tcPr>
            <w:tcW w:w="8788" w:type="dxa"/>
          </w:tcPr>
          <w:p w:rsidR="006C4EFA" w:rsidRPr="006C4EFA" w:rsidRDefault="006C4EFA" w:rsidP="006C4EFA">
            <w:pPr>
              <w:rPr>
                <w:rFonts w:ascii="Arial" w:hAnsi="Arial" w:cs="Arial"/>
                <w:i/>
              </w:rPr>
            </w:pPr>
            <w:r w:rsidRPr="006C4EFA">
              <w:rPr>
                <w:rFonts w:ascii="Arial" w:hAnsi="Arial" w:cs="Arial"/>
                <w:i/>
              </w:rPr>
              <w:t>Being exciting, inspiring and engaging</w:t>
            </w:r>
          </w:p>
          <w:p w:rsidR="00C3423F" w:rsidRPr="006C4EFA" w:rsidRDefault="006C4EFA" w:rsidP="006C4EFA">
            <w:pPr>
              <w:rPr>
                <w:rFonts w:ascii="Arial" w:hAnsi="Arial" w:cs="Arial"/>
                <w:i/>
              </w:rPr>
            </w:pPr>
            <w:r w:rsidRPr="006C4EFA">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tc>
      </w:tr>
      <w:tr w:rsidR="00C3423F" w:rsidRPr="00314C09" w:rsidTr="006C4EFA">
        <w:tc>
          <w:tcPr>
            <w:tcW w:w="5495" w:type="dxa"/>
          </w:tcPr>
          <w:p w:rsidR="00C3423F" w:rsidRPr="006C4EFA" w:rsidRDefault="00C3423F" w:rsidP="006C4EFA">
            <w:pPr>
              <w:numPr>
                <w:ilvl w:val="0"/>
                <w:numId w:val="10"/>
              </w:numPr>
              <w:rPr>
                <w:rFonts w:ascii="Arial" w:hAnsi="Arial" w:cs="Arial"/>
              </w:rPr>
            </w:pPr>
            <w:r w:rsidRPr="006C4EFA">
              <w:rPr>
                <w:rFonts w:ascii="Arial" w:hAnsi="Arial" w:cs="Arial"/>
              </w:rPr>
              <w:t xml:space="preserve">They will find a range of inclusive and diverse fiction and non-fiction books and other information resources to support growing confidence in literacy and formal and informal </w:t>
            </w:r>
            <w:r w:rsidR="006C4EFA">
              <w:rPr>
                <w:rFonts w:ascii="Arial" w:hAnsi="Arial" w:cs="Arial"/>
              </w:rPr>
              <w:t>l</w:t>
            </w:r>
            <w:r w:rsidRPr="006C4EFA">
              <w:rPr>
                <w:rFonts w:ascii="Arial" w:hAnsi="Arial" w:cs="Arial"/>
              </w:rPr>
              <w:t xml:space="preserve">earning. </w:t>
            </w:r>
          </w:p>
        </w:tc>
        <w:tc>
          <w:tcPr>
            <w:tcW w:w="8788" w:type="dxa"/>
          </w:tcPr>
          <w:p w:rsidR="00C3423F" w:rsidRPr="006C4EFA" w:rsidRDefault="00C3423F" w:rsidP="00C3423F">
            <w:pPr>
              <w:rPr>
                <w:rFonts w:ascii="Arial" w:hAnsi="Arial" w:cs="Arial"/>
                <w:i/>
              </w:rPr>
            </w:pPr>
            <w:r w:rsidRPr="006C4EFA">
              <w:rPr>
                <w:rFonts w:ascii="Arial" w:hAnsi="Arial" w:cs="Arial"/>
                <w:i/>
              </w:rPr>
              <w:t>Providing a sense of personal progression</w:t>
            </w:r>
          </w:p>
          <w:p w:rsidR="00C3423F" w:rsidRPr="006C4EFA" w:rsidRDefault="00C3423F" w:rsidP="00C3423F">
            <w:pPr>
              <w:rPr>
                <w:rFonts w:ascii="Arial" w:hAnsi="Arial" w:cs="Arial"/>
                <w:i/>
              </w:rPr>
            </w:pPr>
            <w:r w:rsidRPr="006C4EFA">
              <w:rPr>
                <w:rFonts w:ascii="Arial" w:hAnsi="Arial" w:cs="Arial"/>
              </w:rPr>
              <w:t>Taking account of children and young people’s individual needs, through recognising their different starting points, experiences and achievements; enabling them to achieve their potential, and progress on to next steps in their learning and achievement.</w:t>
            </w:r>
          </w:p>
          <w:p w:rsidR="00C3423F" w:rsidRPr="006C4EFA" w:rsidRDefault="00C3423F" w:rsidP="00943AF8">
            <w:pPr>
              <w:rPr>
                <w:rFonts w:ascii="Arial" w:hAnsi="Arial" w:cs="Arial"/>
                <w:i/>
              </w:rPr>
            </w:pPr>
          </w:p>
        </w:tc>
      </w:tr>
      <w:tr w:rsidR="00C3423F" w:rsidRPr="00314C09" w:rsidTr="006C4EFA">
        <w:tc>
          <w:tcPr>
            <w:tcW w:w="5495" w:type="dxa"/>
          </w:tcPr>
          <w:p w:rsidR="00C3423F" w:rsidRPr="006C4EFA" w:rsidRDefault="00C3423F" w:rsidP="00C3423F">
            <w:pPr>
              <w:numPr>
                <w:ilvl w:val="0"/>
                <w:numId w:val="10"/>
              </w:numPr>
              <w:rPr>
                <w:rFonts w:ascii="Arial" w:hAnsi="Arial" w:cs="Arial"/>
              </w:rPr>
            </w:pPr>
            <w:r w:rsidRPr="006C4EFA">
              <w:rPr>
                <w:rFonts w:ascii="Arial" w:hAnsi="Arial" w:cs="Arial"/>
              </w:rPr>
              <w:t xml:space="preserve">They are able to take part in a wide range of literacy and cultural experiences including reading and book-based activities. </w:t>
            </w:r>
          </w:p>
          <w:p w:rsidR="00C3423F" w:rsidRPr="006C4EFA" w:rsidRDefault="00C3423F" w:rsidP="00C3423F">
            <w:pPr>
              <w:ind w:left="720"/>
              <w:rPr>
                <w:rFonts w:ascii="Arial" w:hAnsi="Arial" w:cs="Arial"/>
                <w:i/>
              </w:rPr>
            </w:pPr>
          </w:p>
        </w:tc>
        <w:tc>
          <w:tcPr>
            <w:tcW w:w="8788" w:type="dxa"/>
          </w:tcPr>
          <w:p w:rsidR="00C3423F" w:rsidRPr="006C4EFA" w:rsidRDefault="00C3423F" w:rsidP="00C3423F">
            <w:pPr>
              <w:rPr>
                <w:rFonts w:ascii="Arial" w:hAnsi="Arial" w:cs="Arial"/>
                <w:i/>
              </w:rPr>
            </w:pPr>
            <w:r w:rsidRPr="006C4EFA">
              <w:rPr>
                <w:rFonts w:ascii="Arial" w:hAnsi="Arial" w:cs="Arial"/>
                <w:i/>
              </w:rPr>
              <w:t xml:space="preserve">Developing a sense of  ownership and belonging </w:t>
            </w:r>
          </w:p>
          <w:p w:rsidR="00C3423F" w:rsidRPr="006C4EFA" w:rsidRDefault="00C3423F" w:rsidP="00C3423F">
            <w:pPr>
              <w:rPr>
                <w:rFonts w:ascii="Arial" w:hAnsi="Arial" w:cs="Arial"/>
              </w:rPr>
            </w:pPr>
            <w:r w:rsidRPr="006C4EFA">
              <w:rPr>
                <w:rFonts w:ascii="Arial" w:hAnsi="Arial" w:cs="Arial"/>
              </w:rPr>
              <w:t>Focusing on children and young people’s sense of ownership and sense of belonging, through encouraging choice, autonomy, decision-making and creative responses, so that young people can make an informed judgement about ‘this is, or could be, or isn’t for me’.</w:t>
            </w:r>
          </w:p>
          <w:p w:rsidR="00C3423F" w:rsidRPr="006C4EFA" w:rsidRDefault="00C3423F" w:rsidP="00C3423F">
            <w:pPr>
              <w:pStyle w:val="ListParagraph"/>
              <w:numPr>
                <w:ilvl w:val="0"/>
                <w:numId w:val="7"/>
              </w:numPr>
              <w:kinsoku w:val="0"/>
              <w:overflowPunct w:val="0"/>
              <w:textAlignment w:val="baseline"/>
              <w:rPr>
                <w:rFonts w:ascii="Arial" w:hAnsi="Arial" w:cs="Arial"/>
                <w:lang w:eastAsia="en-GB"/>
              </w:rPr>
            </w:pPr>
            <w:r w:rsidRPr="006C4EFA">
              <w:rPr>
                <w:rFonts w:ascii="Arial" w:eastAsia="MS PGothic" w:hAnsi="Arial" w:cs="Arial"/>
                <w:bCs/>
                <w:color w:val="000000" w:themeColor="text1"/>
                <w:lang w:eastAsia="en-GB"/>
              </w:rPr>
              <w:t>Encourage choice, autonomy, decision-making and creative responses</w:t>
            </w:r>
          </w:p>
          <w:p w:rsidR="00C3423F" w:rsidRPr="006C4EFA" w:rsidRDefault="00C3423F" w:rsidP="00C3423F">
            <w:pPr>
              <w:pStyle w:val="ListParagraph"/>
              <w:numPr>
                <w:ilvl w:val="0"/>
                <w:numId w:val="7"/>
              </w:numPr>
              <w:kinsoku w:val="0"/>
              <w:overflowPunct w:val="0"/>
              <w:textAlignment w:val="baseline"/>
              <w:rPr>
                <w:rFonts w:ascii="Arial" w:hAnsi="Arial" w:cs="Arial"/>
                <w:lang w:eastAsia="en-GB"/>
              </w:rPr>
            </w:pPr>
            <w:r w:rsidRPr="006C4EFA">
              <w:rPr>
                <w:rFonts w:ascii="Arial" w:eastAsia="MS PGothic" w:hAnsi="Arial" w:cs="Arial"/>
                <w:bCs/>
                <w:color w:val="000000" w:themeColor="text1"/>
                <w:lang w:eastAsia="en-GB"/>
              </w:rPr>
              <w:t>Provide opportunities for children and young people to take the lead and set the direction</w:t>
            </w:r>
          </w:p>
          <w:p w:rsidR="00C3423F" w:rsidRPr="006C4EFA" w:rsidRDefault="00C3423F" w:rsidP="00C3423F">
            <w:pPr>
              <w:rPr>
                <w:rFonts w:ascii="Arial" w:hAnsi="Arial" w:cs="Arial"/>
                <w:i/>
              </w:rPr>
            </w:pPr>
          </w:p>
          <w:p w:rsidR="00C3423F" w:rsidRPr="006C4EFA" w:rsidRDefault="00C3423F" w:rsidP="00C3423F">
            <w:pPr>
              <w:rPr>
                <w:rFonts w:ascii="Arial" w:hAnsi="Arial" w:cs="Arial"/>
                <w:i/>
              </w:rPr>
            </w:pPr>
            <w:r w:rsidRPr="006C4EFA">
              <w:rPr>
                <w:rFonts w:ascii="Arial" w:hAnsi="Arial" w:cs="Arial"/>
                <w:i/>
              </w:rPr>
              <w:t>Being exciting, inspiring and engaging</w:t>
            </w:r>
          </w:p>
          <w:p w:rsidR="00C3423F" w:rsidRPr="006C4EFA" w:rsidRDefault="00C3423F" w:rsidP="00C3423F">
            <w:pPr>
              <w:rPr>
                <w:rFonts w:ascii="Arial" w:hAnsi="Arial" w:cs="Arial"/>
              </w:rPr>
            </w:pPr>
            <w:r w:rsidRPr="006C4EFA">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p w:rsidR="00C3423F" w:rsidRPr="006C4EFA" w:rsidRDefault="00C3423F" w:rsidP="00C3423F">
            <w:pPr>
              <w:rPr>
                <w:rFonts w:ascii="Arial" w:hAnsi="Arial" w:cs="Arial"/>
              </w:rPr>
            </w:pPr>
          </w:p>
          <w:p w:rsidR="00C3423F" w:rsidRPr="006C4EFA" w:rsidRDefault="00C3423F" w:rsidP="00C3423F">
            <w:pPr>
              <w:rPr>
                <w:rFonts w:ascii="Arial" w:hAnsi="Arial" w:cs="Arial"/>
                <w:i/>
              </w:rPr>
            </w:pPr>
            <w:r w:rsidRPr="006C4EFA">
              <w:rPr>
                <w:rFonts w:ascii="Arial" w:hAnsi="Arial" w:cs="Arial"/>
                <w:i/>
              </w:rPr>
              <w:t>Being authentic</w:t>
            </w:r>
          </w:p>
          <w:p w:rsidR="00C3423F" w:rsidRPr="006C4EFA" w:rsidRDefault="00C3423F" w:rsidP="00C3423F">
            <w:pPr>
              <w:kinsoku w:val="0"/>
              <w:overflowPunct w:val="0"/>
              <w:textAlignment w:val="baseline"/>
              <w:rPr>
                <w:rFonts w:ascii="Arial" w:hAnsi="Arial" w:cs="Arial"/>
                <w:i/>
              </w:rPr>
            </w:pPr>
            <w:r w:rsidRPr="006C4EFA">
              <w:rPr>
                <w:rFonts w:ascii="Arial" w:hAnsi="Arial" w:cs="Arial"/>
                <w:bCs/>
              </w:rPr>
              <w:t>Being authentic in every aspect of the work, through offering as real and meaningful an artistic experience or product as possible, to help young people develop artistic and aesthetic awareness, understanding and skills.</w:t>
            </w:r>
            <w:r w:rsidRPr="006C4EFA">
              <w:rPr>
                <w:rFonts w:ascii="Arial" w:eastAsia="MS PGothic" w:hAnsi="Arial" w:cs="Arial"/>
                <w:bCs/>
                <w:lang w:eastAsia="en-GB"/>
              </w:rPr>
              <w:t xml:space="preserve"> Provide real experiences, not ‘surface level’ appeal or a ‘cut down’ version of something designed for adults. Set the experience in context</w:t>
            </w:r>
          </w:p>
          <w:p w:rsidR="00C3423F" w:rsidRPr="006C4EFA" w:rsidRDefault="00C3423F" w:rsidP="00943AF8">
            <w:pPr>
              <w:rPr>
                <w:rFonts w:ascii="Arial" w:hAnsi="Arial" w:cs="Arial"/>
                <w:i/>
              </w:rPr>
            </w:pPr>
          </w:p>
        </w:tc>
      </w:tr>
      <w:tr w:rsidR="00CE4E1C" w:rsidRPr="00314C09" w:rsidTr="006C4EFA">
        <w:tc>
          <w:tcPr>
            <w:tcW w:w="5495" w:type="dxa"/>
          </w:tcPr>
          <w:p w:rsidR="006C4EFA" w:rsidRPr="006C4EFA" w:rsidRDefault="006C4EFA" w:rsidP="006C4EFA">
            <w:pPr>
              <w:numPr>
                <w:ilvl w:val="0"/>
                <w:numId w:val="10"/>
              </w:numPr>
              <w:rPr>
                <w:rFonts w:ascii="Arial" w:hAnsi="Arial" w:cs="Arial"/>
              </w:rPr>
            </w:pPr>
            <w:r w:rsidRPr="006C4EFA">
              <w:rPr>
                <w:rFonts w:ascii="Arial" w:hAnsi="Arial" w:cs="Arial"/>
              </w:rPr>
              <w:t xml:space="preserve">They are actively involved in decisions about service developments and are offered opportunities to volunteer. </w:t>
            </w:r>
          </w:p>
          <w:p w:rsidR="00CE4E1C" w:rsidRPr="006C4EFA" w:rsidRDefault="00CE4E1C" w:rsidP="00CE4E1C">
            <w:pPr>
              <w:rPr>
                <w:rFonts w:ascii="Arial" w:hAnsi="Arial" w:cs="Arial"/>
                <w:i/>
              </w:rPr>
            </w:pPr>
          </w:p>
        </w:tc>
        <w:tc>
          <w:tcPr>
            <w:tcW w:w="8788" w:type="dxa"/>
          </w:tcPr>
          <w:p w:rsidR="006C4EFA" w:rsidRPr="006C4EFA" w:rsidRDefault="006C4EFA" w:rsidP="006C4EFA">
            <w:pPr>
              <w:rPr>
                <w:rFonts w:ascii="Arial" w:hAnsi="Arial" w:cs="Arial"/>
                <w:i/>
              </w:rPr>
            </w:pPr>
            <w:r w:rsidRPr="006C4EFA">
              <w:rPr>
                <w:rFonts w:ascii="Arial" w:hAnsi="Arial" w:cs="Arial"/>
                <w:i/>
              </w:rPr>
              <w:t>Being authentic</w:t>
            </w:r>
          </w:p>
          <w:p w:rsidR="006C4EFA" w:rsidRPr="006C4EFA" w:rsidRDefault="006C4EFA" w:rsidP="006C4EFA">
            <w:pPr>
              <w:kinsoku w:val="0"/>
              <w:overflowPunct w:val="0"/>
              <w:textAlignment w:val="baseline"/>
              <w:rPr>
                <w:rFonts w:ascii="Arial" w:hAnsi="Arial" w:cs="Arial"/>
                <w:lang w:eastAsia="en-GB"/>
              </w:rPr>
            </w:pPr>
            <w:r w:rsidRPr="006C4EFA">
              <w:rPr>
                <w:rFonts w:ascii="Arial" w:hAnsi="Arial" w:cs="Arial"/>
                <w:bCs/>
              </w:rPr>
              <w:t>Being authentic in every aspect of the work, through offering as real and meaningful an artistic experience or product as possible, to help young people develop artistic and aesthetic awareness, understanding and skills.</w:t>
            </w:r>
            <w:r w:rsidRPr="006C4EFA">
              <w:rPr>
                <w:rFonts w:ascii="Arial" w:eastAsia="MS PGothic" w:hAnsi="Arial" w:cs="Arial"/>
                <w:bCs/>
                <w:lang w:eastAsia="en-GB"/>
              </w:rPr>
              <w:t xml:space="preserve"> Provide real experiences, not ‘surface level’ appeal or a ‘cut down’ version of something designed for adults. Set the experience in context</w:t>
            </w:r>
          </w:p>
          <w:p w:rsidR="006C4EFA" w:rsidRPr="006C4EFA" w:rsidRDefault="006C4EFA" w:rsidP="006C4EFA">
            <w:pPr>
              <w:pStyle w:val="Default"/>
              <w:rPr>
                <w:rFonts w:ascii="Arial" w:hAnsi="Arial" w:cs="Arial"/>
                <w:bCs/>
                <w:sz w:val="22"/>
                <w:szCs w:val="22"/>
              </w:rPr>
            </w:pPr>
          </w:p>
          <w:p w:rsidR="006C4EFA" w:rsidRPr="006C4EFA" w:rsidRDefault="006C4EFA" w:rsidP="006C4EFA">
            <w:pPr>
              <w:rPr>
                <w:rFonts w:ascii="Arial" w:hAnsi="Arial" w:cs="Arial"/>
                <w:i/>
              </w:rPr>
            </w:pPr>
            <w:r w:rsidRPr="006C4EFA">
              <w:rPr>
                <w:rFonts w:ascii="Arial" w:hAnsi="Arial" w:cs="Arial"/>
                <w:i/>
              </w:rPr>
              <w:t>Actively involving children and young people</w:t>
            </w:r>
          </w:p>
          <w:p w:rsidR="006C4EFA" w:rsidRPr="006C4EFA" w:rsidRDefault="006C4EFA" w:rsidP="006C4EFA">
            <w:pPr>
              <w:autoSpaceDE w:val="0"/>
              <w:autoSpaceDN w:val="0"/>
              <w:adjustRightInd w:val="0"/>
              <w:rPr>
                <w:rFonts w:ascii="Arial" w:hAnsi="Arial" w:cs="Arial"/>
                <w:color w:val="000000"/>
              </w:rPr>
            </w:pPr>
            <w:r w:rsidRPr="006C4EFA">
              <w:rPr>
                <w:rFonts w:ascii="Arial" w:hAnsi="Arial" w:cs="Arial"/>
                <w:color w:val="000000"/>
              </w:rPr>
              <w:t xml:space="preserve">Emphasising the active involvement of the children and young people, through interactive opportunities – hands-on participation, direct collaboration, creative responses, or other interaction – to develop children and young people’s skills and creativity. </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Theme="minorEastAsia" w:hAnsi="Arial" w:cs="Arial"/>
                <w:bCs/>
                <w:color w:val="122030" w:themeColor="accent1" w:themeShade="40"/>
                <w:kern w:val="24"/>
                <w:lang w:eastAsia="en-GB"/>
              </w:rPr>
              <w:t>Actively engage young  audiences</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Theme="minorEastAsia" w:hAnsi="Arial" w:cs="Arial"/>
                <w:bCs/>
                <w:color w:val="122030" w:themeColor="accent1" w:themeShade="40"/>
                <w:kern w:val="24"/>
                <w:lang w:eastAsia="en-GB"/>
              </w:rPr>
              <w:t>Hands-on involvement</w:t>
            </w:r>
          </w:p>
          <w:p w:rsidR="006C4EFA" w:rsidRPr="006C4EFA" w:rsidRDefault="006C4EFA" w:rsidP="006C4EFA">
            <w:pPr>
              <w:pStyle w:val="ListParagraph"/>
              <w:numPr>
                <w:ilvl w:val="0"/>
                <w:numId w:val="5"/>
              </w:numPr>
              <w:kinsoku w:val="0"/>
              <w:overflowPunct w:val="0"/>
              <w:textAlignment w:val="baseline"/>
              <w:rPr>
                <w:rFonts w:ascii="Arial" w:hAnsi="Arial" w:cs="Arial"/>
                <w:i/>
              </w:rPr>
            </w:pPr>
            <w:r w:rsidRPr="006C4EFA">
              <w:rPr>
                <w:rFonts w:ascii="Arial" w:eastAsiaTheme="minorEastAsia" w:hAnsi="Arial" w:cs="Arial"/>
                <w:bCs/>
                <w:color w:val="122030" w:themeColor="accent1" w:themeShade="40"/>
                <w:kern w:val="24"/>
                <w:lang w:eastAsia="en-GB"/>
              </w:rPr>
              <w:t>Direct collaboration</w:t>
            </w:r>
          </w:p>
          <w:p w:rsidR="006C4EFA" w:rsidRPr="006C4EFA" w:rsidRDefault="006C4EFA" w:rsidP="006C4EFA">
            <w:pPr>
              <w:kinsoku w:val="0"/>
              <w:overflowPunct w:val="0"/>
              <w:textAlignment w:val="baseline"/>
              <w:rPr>
                <w:rFonts w:ascii="Arial" w:hAnsi="Arial" w:cs="Arial"/>
                <w:i/>
              </w:rPr>
            </w:pPr>
          </w:p>
          <w:p w:rsidR="006C4EFA" w:rsidRPr="006C4EFA" w:rsidRDefault="006C4EFA" w:rsidP="006C4EFA">
            <w:pPr>
              <w:rPr>
                <w:rFonts w:ascii="Arial" w:hAnsi="Arial" w:cs="Arial"/>
                <w:i/>
              </w:rPr>
            </w:pPr>
            <w:r w:rsidRPr="006C4EFA">
              <w:rPr>
                <w:rFonts w:ascii="Arial" w:hAnsi="Arial" w:cs="Arial"/>
                <w:i/>
              </w:rPr>
              <w:t xml:space="preserve">Developing a sense of  ownership and belonging </w:t>
            </w:r>
          </w:p>
          <w:p w:rsidR="006C4EFA" w:rsidRPr="006C4EFA" w:rsidRDefault="006C4EFA" w:rsidP="006C4EFA">
            <w:pPr>
              <w:rPr>
                <w:rFonts w:ascii="Arial" w:hAnsi="Arial" w:cs="Arial"/>
              </w:rPr>
            </w:pPr>
            <w:r w:rsidRPr="006C4EFA">
              <w:rPr>
                <w:rFonts w:ascii="Arial" w:hAnsi="Arial" w:cs="Arial"/>
              </w:rPr>
              <w:t>Focusing on children and young people’s sense of ownership and sense of belonging, through encouraging choice, autonomy, decision-making and creative responses, so that young people can make an informed judgement about ‘this is, or could be, or isn’t for me’.</w:t>
            </w:r>
          </w:p>
          <w:p w:rsidR="006C4EFA" w:rsidRPr="006C4EFA" w:rsidRDefault="006C4EFA" w:rsidP="006C4EFA">
            <w:pPr>
              <w:pStyle w:val="ListParagraph"/>
              <w:numPr>
                <w:ilvl w:val="0"/>
                <w:numId w:val="7"/>
              </w:numPr>
              <w:kinsoku w:val="0"/>
              <w:overflowPunct w:val="0"/>
              <w:textAlignment w:val="baseline"/>
              <w:rPr>
                <w:rFonts w:ascii="Arial" w:hAnsi="Arial" w:cs="Arial"/>
                <w:lang w:eastAsia="en-GB"/>
              </w:rPr>
            </w:pPr>
            <w:r w:rsidRPr="006C4EFA">
              <w:rPr>
                <w:rFonts w:ascii="Arial" w:eastAsia="MS PGothic" w:hAnsi="Arial" w:cs="Arial"/>
                <w:bCs/>
                <w:color w:val="000000" w:themeColor="text1"/>
                <w:lang w:eastAsia="en-GB"/>
              </w:rPr>
              <w:t>Encourage choice, autonomy, decision-making and creative responses</w:t>
            </w:r>
          </w:p>
          <w:p w:rsidR="006C4EFA" w:rsidRPr="006C4EFA" w:rsidRDefault="006C4EFA" w:rsidP="006C4EFA">
            <w:pPr>
              <w:pStyle w:val="ListParagraph"/>
              <w:numPr>
                <w:ilvl w:val="0"/>
                <w:numId w:val="7"/>
              </w:numPr>
              <w:kinsoku w:val="0"/>
              <w:overflowPunct w:val="0"/>
              <w:textAlignment w:val="baseline"/>
              <w:rPr>
                <w:rFonts w:ascii="Arial" w:hAnsi="Arial" w:cs="Arial"/>
                <w:lang w:eastAsia="en-GB"/>
              </w:rPr>
            </w:pPr>
            <w:r w:rsidRPr="006C4EFA">
              <w:rPr>
                <w:rFonts w:ascii="Arial" w:eastAsia="MS PGothic" w:hAnsi="Arial" w:cs="Arial"/>
                <w:bCs/>
                <w:color w:val="000000" w:themeColor="text1"/>
                <w:lang w:eastAsia="en-GB"/>
              </w:rPr>
              <w:t>Provide opportunities for children and young people to take the lead and set the direction</w:t>
            </w:r>
          </w:p>
          <w:p w:rsidR="004C019A" w:rsidRPr="006C4EFA" w:rsidRDefault="004C019A" w:rsidP="00C3423F">
            <w:pPr>
              <w:rPr>
                <w:rFonts w:ascii="Arial" w:hAnsi="Arial" w:cs="Arial"/>
                <w:i/>
              </w:rPr>
            </w:pPr>
          </w:p>
        </w:tc>
      </w:tr>
      <w:tr w:rsidR="00CE4E1C" w:rsidRPr="00314C09" w:rsidTr="006C4EFA">
        <w:tc>
          <w:tcPr>
            <w:tcW w:w="5495" w:type="dxa"/>
          </w:tcPr>
          <w:p w:rsidR="006C4EFA" w:rsidRPr="006C4EFA" w:rsidRDefault="006C4EFA" w:rsidP="006C4EFA">
            <w:pPr>
              <w:numPr>
                <w:ilvl w:val="0"/>
                <w:numId w:val="10"/>
              </w:numPr>
              <w:rPr>
                <w:rFonts w:ascii="Arial" w:hAnsi="Arial" w:cs="Arial"/>
                <w:b/>
                <w:iCs/>
              </w:rPr>
            </w:pPr>
            <w:r w:rsidRPr="006C4EFA">
              <w:rPr>
                <w:rFonts w:ascii="Arial" w:hAnsi="Arial" w:cs="Arial"/>
                <w:i/>
              </w:rPr>
              <w:t>They are supported through library services and activities to improve their health and wellbeing</w:t>
            </w:r>
          </w:p>
          <w:p w:rsidR="00CE4E1C" w:rsidRPr="006C4EFA" w:rsidRDefault="00CE4E1C" w:rsidP="004C019A">
            <w:pPr>
              <w:rPr>
                <w:rFonts w:ascii="Arial" w:hAnsi="Arial" w:cs="Arial"/>
                <w:i/>
              </w:rPr>
            </w:pPr>
          </w:p>
        </w:tc>
        <w:tc>
          <w:tcPr>
            <w:tcW w:w="8788" w:type="dxa"/>
          </w:tcPr>
          <w:p w:rsidR="006C4EFA" w:rsidRPr="006C4EFA" w:rsidRDefault="006C4EFA" w:rsidP="006C4EFA">
            <w:pPr>
              <w:rPr>
                <w:rFonts w:ascii="Arial" w:hAnsi="Arial" w:cs="Arial"/>
                <w:i/>
              </w:rPr>
            </w:pPr>
            <w:r w:rsidRPr="006C4EFA">
              <w:rPr>
                <w:rFonts w:ascii="Arial" w:hAnsi="Arial" w:cs="Arial"/>
                <w:i/>
              </w:rPr>
              <w:t>Ensuring a positive child-centred experience</w:t>
            </w:r>
          </w:p>
          <w:p w:rsidR="006C4EFA" w:rsidRPr="006C4EFA" w:rsidRDefault="006C4EFA" w:rsidP="006C4EFA">
            <w:pPr>
              <w:rPr>
                <w:rFonts w:ascii="Arial" w:hAnsi="Arial" w:cs="Arial"/>
              </w:rPr>
            </w:pPr>
            <w:r w:rsidRPr="006C4EFA">
              <w:rPr>
                <w:rFonts w:ascii="Arial" w:hAnsi="Arial" w:cs="Arial"/>
              </w:rPr>
              <w:t>Ensuring a positive, child-centred experience for all children and young people, through having the passion, commitment, knowledge and skills for work involving children and young people, helping them to develop as confident individuals and celebrate their achievements. This would include encouraging individual contributions and valuing diversity.</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MS PGothic" w:hAnsi="Arial" w:cs="Arial"/>
                <w:color w:val="000000"/>
                <w:lang w:eastAsia="en-GB"/>
              </w:rPr>
              <w:t>Adults who are passionate about working with children and young people and who have the right skills</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MS PGothic" w:hAnsi="Arial" w:cs="Arial"/>
                <w:color w:val="000000"/>
                <w:lang w:eastAsia="en-GB"/>
              </w:rPr>
              <w:t>Clear, honest communication and flexibility</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MS PGothic" w:hAnsi="Arial" w:cs="Arial"/>
                <w:color w:val="000000"/>
                <w:lang w:eastAsia="en-GB"/>
              </w:rPr>
              <w:t>Working alongside, sharing skills</w:t>
            </w:r>
          </w:p>
          <w:p w:rsidR="006C4EFA" w:rsidRPr="006C4EFA" w:rsidRDefault="006C4EFA" w:rsidP="006C4EFA">
            <w:pPr>
              <w:pStyle w:val="ListParagraph"/>
              <w:numPr>
                <w:ilvl w:val="0"/>
                <w:numId w:val="5"/>
              </w:numPr>
              <w:kinsoku w:val="0"/>
              <w:overflowPunct w:val="0"/>
              <w:textAlignment w:val="baseline"/>
              <w:rPr>
                <w:rFonts w:ascii="Arial" w:hAnsi="Arial" w:cs="Arial"/>
                <w:lang w:eastAsia="en-GB"/>
              </w:rPr>
            </w:pPr>
            <w:r w:rsidRPr="006C4EFA">
              <w:rPr>
                <w:rFonts w:ascii="Arial" w:eastAsia="MS PGothic" w:hAnsi="Arial" w:cs="Arial"/>
                <w:color w:val="000000"/>
                <w:lang w:eastAsia="en-GB"/>
              </w:rPr>
              <w:t>Valuing individuals, encouraging young people from different backgrounds and with different needs</w:t>
            </w:r>
          </w:p>
          <w:p w:rsidR="006C4EFA" w:rsidRPr="006C4EFA" w:rsidRDefault="006C4EFA" w:rsidP="006C4EFA">
            <w:pPr>
              <w:pStyle w:val="ListParagraph"/>
              <w:numPr>
                <w:ilvl w:val="0"/>
                <w:numId w:val="5"/>
              </w:numPr>
              <w:rPr>
                <w:rFonts w:ascii="Arial" w:hAnsi="Arial" w:cs="Arial"/>
                <w:i/>
              </w:rPr>
            </w:pPr>
            <w:r w:rsidRPr="006C4EFA">
              <w:rPr>
                <w:rFonts w:ascii="Arial" w:eastAsia="MS PGothic" w:hAnsi="Arial" w:cs="Arial"/>
                <w:color w:val="000000"/>
                <w:lang w:eastAsia="en-GB"/>
              </w:rPr>
              <w:t>Make it OK to be different</w:t>
            </w:r>
          </w:p>
          <w:p w:rsidR="004C019A" w:rsidRPr="006C4EFA" w:rsidRDefault="004C019A" w:rsidP="00C3423F">
            <w:pPr>
              <w:kinsoku w:val="0"/>
              <w:overflowPunct w:val="0"/>
              <w:textAlignment w:val="baseline"/>
              <w:rPr>
                <w:rFonts w:ascii="Arial" w:hAnsi="Arial" w:cs="Arial"/>
                <w:i/>
              </w:rPr>
            </w:pPr>
          </w:p>
        </w:tc>
      </w:tr>
    </w:tbl>
    <w:p w:rsidR="00662F23" w:rsidRDefault="00662F23" w:rsidP="00662F23">
      <w:pPr>
        <w:rPr>
          <w:rFonts w:ascii="Arial" w:hAnsi="Arial" w:cs="Arial"/>
          <w:b/>
          <w:sz w:val="24"/>
          <w:szCs w:val="24"/>
        </w:rPr>
      </w:pPr>
    </w:p>
    <w:p w:rsidR="007A658F" w:rsidRDefault="007A658F" w:rsidP="00662F23">
      <w:pPr>
        <w:rPr>
          <w:rFonts w:ascii="Arial" w:hAnsi="Arial" w:cs="Arial"/>
          <w:b/>
          <w:sz w:val="24"/>
          <w:szCs w:val="24"/>
        </w:rPr>
      </w:pPr>
    </w:p>
    <w:p w:rsidR="007A658F" w:rsidRDefault="007A658F" w:rsidP="00662F23">
      <w:pPr>
        <w:rPr>
          <w:rFonts w:ascii="Arial" w:hAnsi="Arial" w:cs="Arial"/>
          <w:b/>
          <w:sz w:val="24"/>
          <w:szCs w:val="24"/>
        </w:rPr>
      </w:pPr>
    </w:p>
    <w:p w:rsidR="007A658F" w:rsidRDefault="007A658F" w:rsidP="00662F23">
      <w:pPr>
        <w:rPr>
          <w:rFonts w:ascii="Arial" w:hAnsi="Arial" w:cs="Arial"/>
          <w:b/>
          <w:sz w:val="24"/>
          <w:szCs w:val="24"/>
        </w:rPr>
      </w:pPr>
    </w:p>
    <w:p w:rsidR="007A658F" w:rsidRDefault="007A658F" w:rsidP="00662F23">
      <w:pPr>
        <w:rPr>
          <w:rFonts w:ascii="Arial" w:hAnsi="Arial" w:cs="Arial"/>
          <w:b/>
          <w:sz w:val="24"/>
          <w:szCs w:val="24"/>
        </w:rPr>
      </w:pPr>
    </w:p>
    <w:p w:rsidR="007A658F" w:rsidRDefault="007A658F" w:rsidP="00662F23">
      <w:pPr>
        <w:rPr>
          <w:rFonts w:ascii="Arial" w:hAnsi="Arial" w:cs="Arial"/>
          <w:b/>
          <w:sz w:val="24"/>
          <w:szCs w:val="24"/>
        </w:rPr>
      </w:pPr>
    </w:p>
    <w:p w:rsidR="007A658F" w:rsidRDefault="007A658F" w:rsidP="00662F23">
      <w:pPr>
        <w:rPr>
          <w:rFonts w:ascii="Arial" w:hAnsi="Arial" w:cs="Arial"/>
          <w:b/>
          <w:sz w:val="24"/>
          <w:szCs w:val="24"/>
        </w:rPr>
      </w:pPr>
      <w:r>
        <w:rPr>
          <w:rFonts w:ascii="Arial" w:hAnsi="Arial" w:cs="Arial"/>
          <w:b/>
          <w:noProof/>
          <w:sz w:val="24"/>
          <w:szCs w:val="24"/>
          <w:lang w:eastAsia="en-GB"/>
        </w:rPr>
        <w:drawing>
          <wp:inline distT="0" distB="0" distL="0" distR="0" wp14:anchorId="4C7B4539" wp14:editId="301B8582">
            <wp:extent cx="3295650" cy="113753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383" cy="1137784"/>
                    </a:xfrm>
                    <a:prstGeom prst="rect">
                      <a:avLst/>
                    </a:prstGeom>
                    <a:noFill/>
                    <a:ln>
                      <a:noFill/>
                    </a:ln>
                  </pic:spPr>
                </pic:pic>
              </a:graphicData>
            </a:graphic>
          </wp:inline>
        </w:drawing>
      </w:r>
    </w:p>
    <w:p w:rsidR="00662F23" w:rsidRDefault="00662F23" w:rsidP="00662F23">
      <w:pPr>
        <w:rPr>
          <w:rFonts w:ascii="Arial" w:hAnsi="Arial" w:cs="Arial"/>
          <w:b/>
          <w:sz w:val="24"/>
          <w:szCs w:val="24"/>
        </w:rPr>
      </w:pPr>
      <w:r>
        <w:rPr>
          <w:rFonts w:ascii="Arial" w:hAnsi="Arial" w:cs="Arial"/>
          <w:b/>
          <w:sz w:val="24"/>
          <w:szCs w:val="24"/>
        </w:rPr>
        <w:t>C</w:t>
      </w:r>
      <w:r w:rsidRPr="0023391B">
        <w:rPr>
          <w:rFonts w:ascii="Arial" w:hAnsi="Arial" w:cs="Arial"/>
          <w:b/>
          <w:sz w:val="24"/>
          <w:szCs w:val="24"/>
        </w:rPr>
        <w:t>hildren</w:t>
      </w:r>
      <w:r>
        <w:rPr>
          <w:rFonts w:ascii="Arial" w:hAnsi="Arial" w:cs="Arial"/>
          <w:b/>
          <w:sz w:val="24"/>
          <w:szCs w:val="24"/>
        </w:rPr>
        <w:t>’s Library Journeys 2</w:t>
      </w:r>
      <w:r w:rsidRPr="0023391B">
        <w:rPr>
          <w:rFonts w:ascii="Arial" w:hAnsi="Arial" w:cs="Arial"/>
          <w:b/>
          <w:sz w:val="24"/>
          <w:szCs w:val="24"/>
        </w:rPr>
        <w:t>01</w:t>
      </w:r>
      <w:r>
        <w:rPr>
          <w:rFonts w:ascii="Arial" w:hAnsi="Arial" w:cs="Arial"/>
          <w:b/>
          <w:sz w:val="24"/>
          <w:szCs w:val="24"/>
        </w:rPr>
        <w:t>5 mapped against ACE 7 Quality Principles</w:t>
      </w:r>
    </w:p>
    <w:tbl>
      <w:tblPr>
        <w:tblW w:w="23778" w:type="dxa"/>
        <w:tblCellMar>
          <w:left w:w="0" w:type="dxa"/>
          <w:right w:w="0" w:type="dxa"/>
        </w:tblCellMar>
        <w:tblLook w:val="04A0" w:firstRow="1" w:lastRow="0" w:firstColumn="1" w:lastColumn="0" w:noHBand="0" w:noVBand="1"/>
      </w:tblPr>
      <w:tblGrid>
        <w:gridCol w:w="2093"/>
        <w:gridCol w:w="2268"/>
        <w:gridCol w:w="5386"/>
        <w:gridCol w:w="4677"/>
        <w:gridCol w:w="4677"/>
        <w:gridCol w:w="4677"/>
      </w:tblGrid>
      <w:tr w:rsidR="005D0DDD" w:rsidRPr="007A658F" w:rsidTr="007A658F">
        <w:trPr>
          <w:trHeight w:val="612"/>
          <w:tblHead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b/>
              </w:rPr>
            </w:pPr>
            <w:r w:rsidRPr="007A658F">
              <w:rPr>
                <w:rFonts w:ascii="Arial" w:hAnsi="Arial" w:cs="Arial"/>
                <w:b/>
              </w:rPr>
              <w:t>At what stage in a Child’s Journey?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b/>
              </w:rPr>
            </w:pPr>
            <w:r w:rsidRPr="007A658F">
              <w:rPr>
                <w:rFonts w:ascii="Arial" w:hAnsi="Arial" w:cs="Arial"/>
                <w:b/>
              </w:rPr>
              <w:t>What does this look like?</w:t>
            </w:r>
          </w:p>
        </w:tc>
        <w:tc>
          <w:tcPr>
            <w:tcW w:w="5386" w:type="dxa"/>
            <w:tcBorders>
              <w:top w:val="single" w:sz="8" w:space="0" w:color="auto"/>
              <w:left w:val="nil"/>
              <w:bottom w:val="single" w:sz="4" w:space="0" w:color="auto"/>
              <w:right w:val="single" w:sz="4" w:space="0" w:color="auto"/>
            </w:tcBorders>
          </w:tcPr>
          <w:p w:rsidR="005D0DDD" w:rsidRPr="007A658F" w:rsidRDefault="005D0DDD" w:rsidP="007A658F">
            <w:pPr>
              <w:rPr>
                <w:rFonts w:ascii="Arial" w:hAnsi="Arial" w:cs="Arial"/>
                <w:b/>
              </w:rPr>
            </w:pPr>
            <w:r w:rsidRPr="007A658F">
              <w:rPr>
                <w:rFonts w:ascii="Arial" w:hAnsi="Arial" w:cs="Arial"/>
                <w:b/>
              </w:rPr>
              <w:t>Outcome</w:t>
            </w:r>
          </w:p>
        </w:tc>
        <w:tc>
          <w:tcPr>
            <w:tcW w:w="4677" w:type="dxa"/>
            <w:tcBorders>
              <w:top w:val="single" w:sz="8" w:space="0" w:color="auto"/>
              <w:left w:val="single" w:sz="4" w:space="0" w:color="auto"/>
              <w:bottom w:val="single" w:sz="8" w:space="0" w:color="auto"/>
              <w:right w:val="single" w:sz="8" w:space="0" w:color="auto"/>
            </w:tcBorders>
            <w:hideMark/>
          </w:tcPr>
          <w:p w:rsidR="005D0DDD" w:rsidRPr="007A658F" w:rsidRDefault="00662F23" w:rsidP="007A658F">
            <w:pPr>
              <w:rPr>
                <w:rFonts w:ascii="Arial" w:hAnsi="Arial" w:cs="Arial"/>
                <w:b/>
              </w:rPr>
            </w:pPr>
            <w:r w:rsidRPr="007A658F">
              <w:rPr>
                <w:rFonts w:ascii="Arial" w:hAnsi="Arial" w:cs="Arial"/>
                <w:b/>
              </w:rPr>
              <w:t>ACE 7 Quality Principles</w:t>
            </w:r>
          </w:p>
        </w:tc>
        <w:tc>
          <w:tcPr>
            <w:tcW w:w="4677" w:type="dxa"/>
          </w:tcPr>
          <w:p w:rsidR="005D0DDD" w:rsidRPr="007A658F" w:rsidRDefault="005D0DDD" w:rsidP="007A658F">
            <w:pPr>
              <w:pStyle w:val="ListParagraph"/>
              <w:spacing w:after="0" w:line="240" w:lineRule="auto"/>
              <w:rPr>
                <w:rFonts w:ascii="Arial" w:hAnsi="Arial" w:cs="Arial"/>
              </w:rPr>
            </w:pPr>
          </w:p>
        </w:tc>
        <w:tc>
          <w:tcPr>
            <w:tcW w:w="4677" w:type="dxa"/>
          </w:tcPr>
          <w:p w:rsidR="005D0DDD" w:rsidRPr="007A658F" w:rsidRDefault="005D0DDD" w:rsidP="007A658F">
            <w:pPr>
              <w:pStyle w:val="ListParagraph"/>
              <w:spacing w:after="0" w:line="240" w:lineRule="auto"/>
              <w:rPr>
                <w:rFonts w:ascii="Arial" w:hAnsi="Arial" w:cs="Arial"/>
              </w:rPr>
            </w:pPr>
          </w:p>
        </w:tc>
      </w:tr>
      <w:tr w:rsidR="005D0DDD" w:rsidRPr="007A658F" w:rsidTr="007A658F">
        <w:trPr>
          <w:trHeight w:val="1250"/>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rPr>
              <w:t>Pre-natal to birth</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rPr>
              <w:t>Involvement in pre-natal projects and programmes. Inspiring parents to read with their baby</w:t>
            </w:r>
          </w:p>
        </w:tc>
        <w:tc>
          <w:tcPr>
            <w:tcW w:w="5386" w:type="dxa"/>
            <w:tcBorders>
              <w:top w:val="single" w:sz="4" w:space="0" w:color="auto"/>
              <w:left w:val="nil"/>
              <w:bottom w:val="single" w:sz="8" w:space="0" w:color="auto"/>
              <w:right w:val="single" w:sz="4" w:space="0" w:color="auto"/>
            </w:tcBorders>
          </w:tcPr>
          <w:p w:rsidR="005D0DDD" w:rsidRPr="007A658F" w:rsidRDefault="005D0DDD" w:rsidP="007A658F">
            <w:pPr>
              <w:pStyle w:val="ListParagraph"/>
              <w:numPr>
                <w:ilvl w:val="0"/>
                <w:numId w:val="11"/>
              </w:numPr>
              <w:spacing w:line="240" w:lineRule="auto"/>
              <w:rPr>
                <w:rFonts w:ascii="Arial" w:hAnsi="Arial" w:cs="Arial"/>
                <w:i/>
              </w:rPr>
            </w:pPr>
            <w:r w:rsidRPr="007A658F">
              <w:rPr>
                <w:rFonts w:ascii="Arial" w:hAnsi="Arial" w:cs="Arial"/>
              </w:rPr>
              <w:t>Enhancing life outcomes for children aged 0-2</w:t>
            </w:r>
          </w:p>
          <w:p w:rsidR="005D0DDD" w:rsidRPr="007A658F" w:rsidRDefault="005D0DDD" w:rsidP="007A658F">
            <w:pPr>
              <w:pStyle w:val="ListParagraph"/>
              <w:numPr>
                <w:ilvl w:val="0"/>
                <w:numId w:val="11"/>
              </w:numPr>
              <w:spacing w:line="240" w:lineRule="auto"/>
              <w:rPr>
                <w:rFonts w:ascii="Arial" w:hAnsi="Arial" w:cs="Arial"/>
              </w:rPr>
            </w:pPr>
            <w:r w:rsidRPr="007A658F">
              <w:rPr>
                <w:rFonts w:ascii="Arial" w:hAnsi="Arial" w:cs="Arial"/>
              </w:rPr>
              <w:t>Supporting attachment, resilience, emotional health and wellbeing, speech and language</w:t>
            </w:r>
          </w:p>
        </w:tc>
        <w:tc>
          <w:tcPr>
            <w:tcW w:w="4677" w:type="dxa"/>
            <w:tcBorders>
              <w:top w:val="nil"/>
              <w:left w:val="single" w:sz="4" w:space="0" w:color="auto"/>
              <w:bottom w:val="single" w:sz="8" w:space="0" w:color="auto"/>
              <w:right w:val="single" w:sz="8" w:space="0" w:color="auto"/>
            </w:tcBorders>
            <w:hideMark/>
          </w:tcPr>
          <w:p w:rsidR="005D0DDD" w:rsidRPr="007A658F" w:rsidRDefault="005D0DDD" w:rsidP="007A658F">
            <w:pPr>
              <w:rPr>
                <w:rFonts w:ascii="Arial" w:hAnsi="Arial" w:cs="Arial"/>
                <w:i/>
              </w:rPr>
            </w:pPr>
            <w:r w:rsidRPr="007A658F">
              <w:rPr>
                <w:rFonts w:ascii="Arial" w:hAnsi="Arial" w:cs="Arial"/>
                <w:i/>
              </w:rPr>
              <w:t xml:space="preserve">Striving for excellence </w:t>
            </w:r>
          </w:p>
          <w:p w:rsidR="005D0DDD" w:rsidRPr="007A658F" w:rsidRDefault="005D0DDD" w:rsidP="007A658F">
            <w:pPr>
              <w:autoSpaceDE w:val="0"/>
              <w:autoSpaceDN w:val="0"/>
              <w:adjustRightInd w:val="0"/>
              <w:rPr>
                <w:rFonts w:ascii="Arial" w:hAnsi="Arial" w:cs="Arial"/>
              </w:rPr>
            </w:pPr>
            <w:r w:rsidRPr="007A658F">
              <w:rPr>
                <w:rFonts w:ascii="Arial" w:hAnsi="Arial" w:cs="Arial"/>
                <w:color w:val="000000"/>
              </w:rPr>
              <w:t xml:space="preserve">Having a clear vision and striving for excellence, through providing high- quality arts work and experiences, to achieve the best possible outcomes for children and young people. </w:t>
            </w:r>
          </w:p>
        </w:tc>
        <w:tc>
          <w:tcPr>
            <w:tcW w:w="4677" w:type="dxa"/>
          </w:tcPr>
          <w:p w:rsidR="005D0DDD" w:rsidRPr="007A658F" w:rsidRDefault="005D0DDD" w:rsidP="007A658F">
            <w:pPr>
              <w:pStyle w:val="ListParagraph"/>
              <w:spacing w:after="0" w:line="240" w:lineRule="auto"/>
              <w:rPr>
                <w:rFonts w:ascii="Arial" w:hAnsi="Arial" w:cs="Arial"/>
              </w:rPr>
            </w:pPr>
          </w:p>
        </w:tc>
        <w:tc>
          <w:tcPr>
            <w:tcW w:w="4677" w:type="dxa"/>
          </w:tcPr>
          <w:p w:rsidR="005D0DDD" w:rsidRPr="007A658F" w:rsidRDefault="005D0DDD" w:rsidP="007A658F">
            <w:pPr>
              <w:pStyle w:val="ListParagraph"/>
              <w:spacing w:after="0" w:line="240" w:lineRule="auto"/>
              <w:rPr>
                <w:rFonts w:ascii="Arial" w:hAnsi="Arial" w:cs="Arial"/>
              </w:rPr>
            </w:pPr>
          </w:p>
        </w:tc>
      </w:tr>
      <w:tr w:rsidR="005D0DDD" w:rsidRPr="007A658F" w:rsidTr="007A658F">
        <w:trPr>
          <w:trHeight w:val="31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bCs/>
                <w:iCs/>
              </w:rPr>
              <w:t>Pre-school  (ALM)</w:t>
            </w:r>
            <w:r w:rsidRPr="007A658F">
              <w:rPr>
                <w:rFonts w:ascii="Arial" w:hAnsi="Arial" w:cs="Arial"/>
                <w:color w:val="FF0000"/>
              </w:rPr>
              <w:t xml:space="preserve">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eastAsiaTheme="minorHAnsi" w:hAnsi="Arial" w:cs="Arial"/>
              </w:rPr>
              <w:t>Inspiring parents to  read  and rhyme with their child and form a lifelong reading habit, Bookstart</w:t>
            </w:r>
          </w:p>
          <w:p w:rsidR="005D0DDD" w:rsidRPr="007A658F" w:rsidRDefault="005D0DDD" w:rsidP="007A658F">
            <w:pPr>
              <w:rPr>
                <w:rFonts w:ascii="Arial" w:eastAsiaTheme="minorHAnsi" w:hAnsi="Arial" w:cs="Arial"/>
              </w:rPr>
            </w:pPr>
            <w:r w:rsidRPr="007A658F">
              <w:rPr>
                <w:rFonts w:ascii="Arial" w:eastAsiaTheme="minorHAnsi" w:hAnsi="Arial" w:cs="Arial"/>
              </w:rPr>
              <w:t>Giving parents space and time to spend time bonding with babies and building parental confidence</w:t>
            </w:r>
          </w:p>
        </w:tc>
        <w:tc>
          <w:tcPr>
            <w:tcW w:w="5386" w:type="dxa"/>
            <w:tcBorders>
              <w:top w:val="nil"/>
              <w:left w:val="nil"/>
              <w:bottom w:val="single" w:sz="8" w:space="0" w:color="auto"/>
              <w:right w:val="single" w:sz="4" w:space="0" w:color="auto"/>
            </w:tcBorders>
          </w:tcPr>
          <w:p w:rsidR="005D0DDD" w:rsidRPr="007A658F" w:rsidRDefault="005D0DDD" w:rsidP="007A658F">
            <w:pPr>
              <w:pStyle w:val="ListParagraph"/>
              <w:numPr>
                <w:ilvl w:val="0"/>
                <w:numId w:val="12"/>
              </w:numPr>
              <w:rPr>
                <w:rFonts w:ascii="Arial" w:hAnsi="Arial" w:cs="Arial"/>
              </w:rPr>
            </w:pPr>
            <w:r w:rsidRPr="007A658F">
              <w:rPr>
                <w:rFonts w:ascii="Arial" w:hAnsi="Arial" w:cs="Arial"/>
              </w:rPr>
              <w:t xml:space="preserve">Enhancing life outcomes for children aged 0-2 </w:t>
            </w:r>
          </w:p>
          <w:p w:rsidR="005D0DDD" w:rsidRPr="007A658F" w:rsidRDefault="005D0DDD" w:rsidP="007A658F">
            <w:pPr>
              <w:pStyle w:val="ListParagraph"/>
              <w:numPr>
                <w:ilvl w:val="0"/>
                <w:numId w:val="12"/>
              </w:numPr>
              <w:rPr>
                <w:rFonts w:ascii="Arial" w:hAnsi="Arial" w:cs="Arial"/>
              </w:rPr>
            </w:pPr>
            <w:r w:rsidRPr="007A658F">
              <w:rPr>
                <w:rFonts w:ascii="Arial" w:hAnsi="Arial" w:cs="Arial"/>
              </w:rPr>
              <w:t>Supporting attachment, resilience, emotional health and wellbeing building resilience and character, speech, language communication development; early literacy and school readiness</w:t>
            </w:r>
          </w:p>
        </w:tc>
        <w:tc>
          <w:tcPr>
            <w:tcW w:w="4677" w:type="dxa"/>
            <w:tcBorders>
              <w:top w:val="nil"/>
              <w:left w:val="single" w:sz="4" w:space="0" w:color="auto"/>
              <w:bottom w:val="single" w:sz="8" w:space="0" w:color="auto"/>
              <w:right w:val="single" w:sz="8" w:space="0" w:color="auto"/>
            </w:tcBorders>
            <w:hideMark/>
          </w:tcPr>
          <w:p w:rsidR="00662F23" w:rsidRPr="007A658F" w:rsidRDefault="00662F23" w:rsidP="007A658F">
            <w:pPr>
              <w:rPr>
                <w:rFonts w:ascii="Arial" w:hAnsi="Arial" w:cs="Arial"/>
                <w:i/>
              </w:rPr>
            </w:pPr>
            <w:r w:rsidRPr="007A658F">
              <w:rPr>
                <w:rFonts w:ascii="Arial" w:hAnsi="Arial" w:cs="Arial"/>
                <w:i/>
              </w:rPr>
              <w:t>Ensuring a positive child-centred experience</w:t>
            </w:r>
          </w:p>
          <w:p w:rsidR="00662F23" w:rsidRPr="007A658F" w:rsidRDefault="00662F23" w:rsidP="007A658F">
            <w:pPr>
              <w:rPr>
                <w:rFonts w:ascii="Arial" w:hAnsi="Arial" w:cs="Arial"/>
              </w:rPr>
            </w:pPr>
            <w:r w:rsidRPr="007A658F">
              <w:rPr>
                <w:rFonts w:ascii="Arial" w:hAnsi="Arial" w:cs="Arial"/>
              </w:rPr>
              <w:t>Ensuring a positive, child-centred experience for all children and young people, through having the passion, commitment, knowledge and skills for work involving children and young people, helping them to develop as confident individuals and celebrate their achievements. This would include encouraging individual contributions and valuing diversity.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Adults who are passionate about working with children and young people and who have the right skills</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Clear, honest communication and flexibility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Working alongside, sharing skills</w:t>
            </w:r>
          </w:p>
          <w:p w:rsidR="007A658F" w:rsidRPr="007A658F" w:rsidRDefault="00662F23" w:rsidP="007A658F">
            <w:pPr>
              <w:pStyle w:val="ListParagraph"/>
              <w:numPr>
                <w:ilvl w:val="0"/>
                <w:numId w:val="5"/>
              </w:numPr>
              <w:kinsoku w:val="0"/>
              <w:overflowPunct w:val="0"/>
              <w:textAlignment w:val="baseline"/>
              <w:rPr>
                <w:rFonts w:ascii="Arial" w:hAnsi="Arial" w:cs="Arial"/>
                <w:i/>
              </w:rPr>
            </w:pPr>
            <w:r w:rsidRPr="007A658F">
              <w:rPr>
                <w:rFonts w:ascii="Arial" w:eastAsia="MS PGothic" w:hAnsi="Arial" w:cs="Arial"/>
                <w:color w:val="000000"/>
                <w:lang w:eastAsia="en-GB"/>
              </w:rPr>
              <w:t>Valuing individuals, encouraging young people from different backgrounds and with different needs</w:t>
            </w:r>
          </w:p>
          <w:p w:rsidR="005D0DDD" w:rsidRPr="007A658F" w:rsidRDefault="007A658F" w:rsidP="007A658F">
            <w:pPr>
              <w:pStyle w:val="ListParagraph"/>
              <w:numPr>
                <w:ilvl w:val="0"/>
                <w:numId w:val="5"/>
              </w:numPr>
              <w:kinsoku w:val="0"/>
              <w:overflowPunct w:val="0"/>
              <w:textAlignment w:val="baseline"/>
              <w:rPr>
                <w:rFonts w:ascii="Arial" w:hAnsi="Arial" w:cs="Arial"/>
              </w:rPr>
            </w:pPr>
            <w:r>
              <w:rPr>
                <w:rFonts w:ascii="Arial" w:eastAsia="MS PGothic" w:hAnsi="Arial" w:cs="Arial"/>
                <w:color w:val="000000"/>
                <w:lang w:eastAsia="en-GB"/>
              </w:rPr>
              <w:t>M</w:t>
            </w:r>
            <w:r w:rsidR="00662F23" w:rsidRPr="007A658F">
              <w:rPr>
                <w:rFonts w:ascii="Arial" w:eastAsia="MS PGothic" w:hAnsi="Arial" w:cs="Arial"/>
                <w:color w:val="000000"/>
                <w:lang w:eastAsia="en-GB"/>
              </w:rPr>
              <w:t>ake it OK to be different</w:t>
            </w:r>
          </w:p>
        </w:tc>
        <w:tc>
          <w:tcPr>
            <w:tcW w:w="4677" w:type="dxa"/>
          </w:tcPr>
          <w:p w:rsidR="005D0DDD" w:rsidRPr="007A658F" w:rsidRDefault="005D0DDD" w:rsidP="007A658F">
            <w:pPr>
              <w:rPr>
                <w:rFonts w:ascii="Arial" w:hAnsi="Arial" w:cs="Arial"/>
              </w:rPr>
            </w:pPr>
          </w:p>
        </w:tc>
        <w:tc>
          <w:tcPr>
            <w:tcW w:w="4677" w:type="dxa"/>
          </w:tcPr>
          <w:p w:rsidR="005D0DDD" w:rsidRPr="007A658F" w:rsidRDefault="005D0DDD" w:rsidP="007A658F">
            <w:pPr>
              <w:rPr>
                <w:rFonts w:ascii="Arial" w:hAnsi="Arial" w:cs="Arial"/>
              </w:rPr>
            </w:pPr>
          </w:p>
          <w:p w:rsidR="005D0DDD" w:rsidRPr="007A658F" w:rsidRDefault="005D0DDD" w:rsidP="007A658F">
            <w:pPr>
              <w:rPr>
                <w:rFonts w:ascii="Arial" w:hAnsi="Arial" w:cs="Arial"/>
              </w:rPr>
            </w:pPr>
          </w:p>
          <w:p w:rsidR="005D0DDD" w:rsidRPr="007A658F" w:rsidRDefault="005D0DDD" w:rsidP="007A658F">
            <w:pPr>
              <w:rPr>
                <w:rFonts w:ascii="Arial" w:hAnsi="Arial" w:cs="Arial"/>
              </w:rPr>
            </w:pPr>
          </w:p>
          <w:p w:rsidR="005D0DDD" w:rsidRPr="007A658F" w:rsidRDefault="005D0DDD" w:rsidP="007A658F">
            <w:pPr>
              <w:rPr>
                <w:rFonts w:ascii="Arial" w:hAnsi="Arial" w:cs="Arial"/>
              </w:rPr>
            </w:pPr>
          </w:p>
          <w:p w:rsidR="005D0DDD" w:rsidRPr="007A658F" w:rsidRDefault="005D0DDD" w:rsidP="007A658F">
            <w:pPr>
              <w:rPr>
                <w:rFonts w:ascii="Arial" w:hAnsi="Arial" w:cs="Arial"/>
              </w:rPr>
            </w:pPr>
          </w:p>
        </w:tc>
      </w:tr>
      <w:tr w:rsidR="005D0DDD" w:rsidRPr="007A658F" w:rsidTr="007A658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bCs/>
                <w:iCs/>
              </w:rPr>
              <w:t>Transition to primary school</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D0DDD" w:rsidRPr="007A658F" w:rsidRDefault="005D0DDD" w:rsidP="007A658F">
            <w:pPr>
              <w:rPr>
                <w:rFonts w:ascii="Arial" w:eastAsiaTheme="minorHAnsi" w:hAnsi="Arial" w:cs="Arial"/>
              </w:rPr>
            </w:pPr>
            <w:r w:rsidRPr="007A658F">
              <w:rPr>
                <w:rFonts w:ascii="Arial" w:hAnsi="Arial" w:cs="Arial"/>
              </w:rPr>
              <w:t xml:space="preserve">Partnerships with schools, including class visits to libraries and digital offer </w:t>
            </w:r>
          </w:p>
          <w:p w:rsidR="005D0DDD" w:rsidRPr="007A658F" w:rsidRDefault="005D0DDD" w:rsidP="007A658F">
            <w:pPr>
              <w:rPr>
                <w:rFonts w:ascii="Arial" w:eastAsiaTheme="minorHAnsi" w:hAnsi="Arial" w:cs="Arial"/>
              </w:rPr>
            </w:pPr>
          </w:p>
        </w:tc>
        <w:tc>
          <w:tcPr>
            <w:tcW w:w="5386" w:type="dxa"/>
            <w:tcBorders>
              <w:top w:val="nil"/>
              <w:left w:val="nil"/>
              <w:bottom w:val="single" w:sz="8" w:space="0" w:color="auto"/>
              <w:right w:val="single" w:sz="4" w:space="0" w:color="auto"/>
            </w:tcBorders>
          </w:tcPr>
          <w:p w:rsidR="005D0DDD" w:rsidRPr="007A658F" w:rsidRDefault="005D0DDD" w:rsidP="007A658F">
            <w:pPr>
              <w:pStyle w:val="ListParagraph"/>
              <w:numPr>
                <w:ilvl w:val="0"/>
                <w:numId w:val="13"/>
              </w:numPr>
              <w:spacing w:after="0"/>
              <w:rPr>
                <w:rFonts w:ascii="Arial" w:hAnsi="Arial" w:cs="Arial"/>
              </w:rPr>
            </w:pPr>
            <w:r w:rsidRPr="007A658F">
              <w:rPr>
                <w:rFonts w:ascii="Arial" w:hAnsi="Arial" w:cs="Arial"/>
              </w:rPr>
              <w:t>Supporting literacy and language development, reducing the literacy gap in poverty hotspots.</w:t>
            </w:r>
          </w:p>
          <w:p w:rsidR="005D0DDD" w:rsidRPr="007A658F" w:rsidRDefault="005D0DDD" w:rsidP="007A658F">
            <w:pPr>
              <w:pStyle w:val="ListParagraph"/>
              <w:numPr>
                <w:ilvl w:val="0"/>
                <w:numId w:val="13"/>
              </w:numPr>
              <w:spacing w:after="0"/>
              <w:rPr>
                <w:rFonts w:ascii="Arial" w:hAnsi="Arial" w:cs="Arial"/>
              </w:rPr>
            </w:pPr>
            <w:r w:rsidRPr="007A658F">
              <w:rPr>
                <w:rFonts w:ascii="Arial" w:hAnsi="Arial" w:cs="Arial"/>
              </w:rPr>
              <w:t xml:space="preserve">Tackling rural isolation </w:t>
            </w:r>
          </w:p>
          <w:p w:rsidR="005D0DDD" w:rsidRPr="007A658F" w:rsidRDefault="005D0DDD" w:rsidP="007A658F">
            <w:pPr>
              <w:pStyle w:val="ListParagraph"/>
              <w:numPr>
                <w:ilvl w:val="0"/>
                <w:numId w:val="13"/>
              </w:numPr>
              <w:spacing w:after="0"/>
              <w:rPr>
                <w:rFonts w:ascii="Arial" w:hAnsi="Arial" w:cs="Arial"/>
              </w:rPr>
            </w:pPr>
            <w:r w:rsidRPr="007A658F">
              <w:rPr>
                <w:rFonts w:ascii="Arial" w:hAnsi="Arial" w:cs="Arial"/>
              </w:rPr>
              <w:t>Providing opportunities for looked after children/young carers</w:t>
            </w:r>
          </w:p>
        </w:tc>
        <w:tc>
          <w:tcPr>
            <w:tcW w:w="4677" w:type="dxa"/>
            <w:tcBorders>
              <w:top w:val="nil"/>
              <w:left w:val="single" w:sz="4" w:space="0" w:color="auto"/>
              <w:bottom w:val="single" w:sz="8" w:space="0" w:color="auto"/>
              <w:right w:val="single" w:sz="8" w:space="0" w:color="auto"/>
            </w:tcBorders>
            <w:hideMark/>
          </w:tcPr>
          <w:p w:rsidR="00662F23" w:rsidRPr="007A658F" w:rsidRDefault="00662F23" w:rsidP="007A658F">
            <w:pPr>
              <w:rPr>
                <w:rFonts w:ascii="Arial" w:hAnsi="Arial" w:cs="Arial"/>
                <w:i/>
                <w:sz w:val="24"/>
                <w:szCs w:val="24"/>
              </w:rPr>
            </w:pPr>
            <w:r w:rsidRPr="007A658F">
              <w:rPr>
                <w:rFonts w:ascii="Arial" w:hAnsi="Arial" w:cs="Arial"/>
                <w:i/>
                <w:sz w:val="24"/>
                <w:szCs w:val="24"/>
              </w:rPr>
              <w:t>Being exciting, inspiring and engaging</w:t>
            </w:r>
          </w:p>
          <w:p w:rsidR="00662F23" w:rsidRPr="007A658F" w:rsidRDefault="00662F23" w:rsidP="007A658F">
            <w:pPr>
              <w:rPr>
                <w:rFonts w:ascii="Arial" w:hAnsi="Arial" w:cs="Arial"/>
              </w:rPr>
            </w:pPr>
            <w:r w:rsidRPr="007A658F">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p w:rsidR="00662F23" w:rsidRPr="007A658F" w:rsidRDefault="00662F23" w:rsidP="007A658F">
            <w:pPr>
              <w:rPr>
                <w:rFonts w:ascii="Arial" w:hAnsi="Arial" w:cs="Arial"/>
                <w:i/>
              </w:rPr>
            </w:pPr>
            <w:r w:rsidRPr="007A658F">
              <w:rPr>
                <w:rFonts w:ascii="Arial" w:hAnsi="Arial" w:cs="Arial"/>
                <w:i/>
              </w:rPr>
              <w:t>Ensuring a positive child-centred experience</w:t>
            </w:r>
          </w:p>
          <w:p w:rsidR="00662F23" w:rsidRPr="007A658F" w:rsidRDefault="00662F23" w:rsidP="007A658F">
            <w:pPr>
              <w:rPr>
                <w:rFonts w:ascii="Arial" w:hAnsi="Arial" w:cs="Arial"/>
              </w:rPr>
            </w:pPr>
            <w:r w:rsidRPr="007A658F">
              <w:rPr>
                <w:rFonts w:ascii="Arial" w:hAnsi="Arial" w:cs="Arial"/>
              </w:rPr>
              <w:t>Ensuring a positive, child-centred experience for all children and young people, through having the passion, commitment, knowledge and skills for work involving children and young people, helping them to develop as confident individuals and celebrate their achievements. This would include encouraging individual contributions and valuing diversity.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Adults who are passionate about working with children and young people and who have the right skills</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Clear, honest communication and flexibility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Working alongside, sharing skills</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Valuing individuals, encouraging young people from different backgrounds and with different needs</w:t>
            </w:r>
          </w:p>
          <w:p w:rsidR="00662F23" w:rsidRPr="007A658F" w:rsidRDefault="00662F23" w:rsidP="007A658F">
            <w:pPr>
              <w:pStyle w:val="ListParagraph"/>
              <w:numPr>
                <w:ilvl w:val="0"/>
                <w:numId w:val="5"/>
              </w:numPr>
              <w:rPr>
                <w:rFonts w:ascii="Arial" w:hAnsi="Arial" w:cs="Arial"/>
              </w:rPr>
            </w:pPr>
            <w:r w:rsidRPr="007A658F">
              <w:rPr>
                <w:rFonts w:ascii="Arial" w:eastAsia="MS PGothic" w:hAnsi="Arial" w:cs="Arial"/>
                <w:color w:val="000000"/>
                <w:lang w:eastAsia="en-GB"/>
              </w:rPr>
              <w:t>Make it OK to be different</w:t>
            </w:r>
          </w:p>
          <w:p w:rsidR="00662F23" w:rsidRPr="007A658F" w:rsidRDefault="00662F23" w:rsidP="007A658F">
            <w:pPr>
              <w:rPr>
                <w:rFonts w:ascii="Arial" w:hAnsi="Arial" w:cs="Arial"/>
                <w:i/>
              </w:rPr>
            </w:pPr>
            <w:r w:rsidRPr="007A658F">
              <w:rPr>
                <w:rFonts w:ascii="Arial" w:hAnsi="Arial" w:cs="Arial"/>
                <w:i/>
              </w:rPr>
              <w:t>Providing a sense of personal progression</w:t>
            </w:r>
          </w:p>
          <w:p w:rsidR="005D0DDD" w:rsidRPr="007A658F" w:rsidRDefault="00662F23" w:rsidP="007A658F">
            <w:pPr>
              <w:rPr>
                <w:rFonts w:ascii="Arial" w:hAnsi="Arial" w:cs="Arial"/>
              </w:rPr>
            </w:pPr>
            <w:r w:rsidRPr="007A658F">
              <w:rPr>
                <w:rFonts w:ascii="Arial" w:hAnsi="Arial" w:cs="Arial"/>
              </w:rPr>
              <w:t>Taking account of children and young people’s individual needs, through recognising their different starting points, experiences and achievements; enabling them to achieve their potential, and progress on to next steps in their learning and achievement</w:t>
            </w:r>
          </w:p>
        </w:tc>
        <w:tc>
          <w:tcPr>
            <w:tcW w:w="4677" w:type="dxa"/>
          </w:tcPr>
          <w:p w:rsidR="005D0DDD" w:rsidRPr="007A658F" w:rsidRDefault="005D0DDD" w:rsidP="007A658F">
            <w:pPr>
              <w:pStyle w:val="ListParagraph"/>
              <w:spacing w:after="0" w:line="240" w:lineRule="auto"/>
              <w:rPr>
                <w:rFonts w:ascii="Arial" w:hAnsi="Arial" w:cs="Arial"/>
              </w:rPr>
            </w:pPr>
          </w:p>
        </w:tc>
        <w:tc>
          <w:tcPr>
            <w:tcW w:w="4677" w:type="dxa"/>
          </w:tcPr>
          <w:p w:rsidR="005D0DDD" w:rsidRPr="007A658F" w:rsidRDefault="005D0DDD" w:rsidP="007A658F">
            <w:pPr>
              <w:pStyle w:val="ListParagraph"/>
              <w:spacing w:after="0" w:line="240" w:lineRule="auto"/>
              <w:rPr>
                <w:rFonts w:ascii="Arial" w:hAnsi="Arial" w:cs="Arial"/>
              </w:rPr>
            </w:pPr>
          </w:p>
        </w:tc>
      </w:tr>
      <w:tr w:rsidR="005D0DDD" w:rsidRPr="007A658F" w:rsidTr="007A658F">
        <w:trPr>
          <w:gridAfter w:val="1"/>
          <w:wAfter w:w="4677" w:type="dxa"/>
          <w:trHeight w:val="297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bCs/>
                <w:iCs/>
              </w:rPr>
              <w:t xml:space="preserve">Out of school engagement with primary aged children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D0DDD" w:rsidRPr="007A658F" w:rsidRDefault="005D0DDD" w:rsidP="007A658F">
            <w:pPr>
              <w:rPr>
                <w:rFonts w:ascii="Arial" w:eastAsiaTheme="minorHAnsi" w:hAnsi="Arial" w:cs="Arial"/>
                <w:highlight w:val="yellow"/>
              </w:rPr>
            </w:pPr>
            <w:r w:rsidRPr="007A658F">
              <w:rPr>
                <w:rFonts w:ascii="Arial" w:hAnsi="Arial" w:cs="Arial"/>
              </w:rPr>
              <w:t>Children have the opportunity to take part in the Summer Reading Challenge and other reading, learning, digital and cultural activities throughout the year</w:t>
            </w:r>
            <w:r w:rsidRPr="007A658F">
              <w:rPr>
                <w:rFonts w:ascii="Arial" w:hAnsi="Arial" w:cs="Arial"/>
                <w:highlight w:val="yellow"/>
              </w:rPr>
              <w:t xml:space="preserve"> </w:t>
            </w:r>
          </w:p>
          <w:p w:rsidR="005D0DDD" w:rsidRPr="007A658F" w:rsidRDefault="005D0DDD" w:rsidP="007A658F">
            <w:pPr>
              <w:rPr>
                <w:rFonts w:ascii="Arial" w:eastAsiaTheme="minorHAnsi" w:hAnsi="Arial" w:cs="Arial"/>
              </w:rPr>
            </w:pPr>
          </w:p>
        </w:tc>
        <w:tc>
          <w:tcPr>
            <w:tcW w:w="5386" w:type="dxa"/>
            <w:tcBorders>
              <w:top w:val="nil"/>
              <w:left w:val="nil"/>
              <w:bottom w:val="single" w:sz="8" w:space="0" w:color="auto"/>
              <w:right w:val="single" w:sz="4" w:space="0" w:color="auto"/>
            </w:tcBorders>
          </w:tcPr>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Supporting literacy and language development raising aspiration</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Closing the literacy gap in poverty hotspots.</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 xml:space="preserve">Tackling rural isolation </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 xml:space="preserve">Providing opportunities for looked after children/young carers   </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 xml:space="preserve">Building community and family cohesion. </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Reducing  digital inequalities</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 xml:space="preserve">Digital fluency –(citizenship, STEM Agenda  and supporting combating extremism) </w:t>
            </w:r>
          </w:p>
          <w:p w:rsidR="005D0DDD" w:rsidRPr="007A658F" w:rsidRDefault="005D0DDD" w:rsidP="007A658F">
            <w:pPr>
              <w:pStyle w:val="ListParagraph"/>
              <w:numPr>
                <w:ilvl w:val="0"/>
                <w:numId w:val="14"/>
              </w:numPr>
              <w:spacing w:after="0" w:line="240" w:lineRule="auto"/>
              <w:rPr>
                <w:rFonts w:ascii="Arial" w:hAnsi="Arial" w:cs="Arial"/>
              </w:rPr>
            </w:pPr>
            <w:r w:rsidRPr="007A658F">
              <w:rPr>
                <w:rFonts w:ascii="Arial" w:hAnsi="Arial" w:cs="Arial"/>
              </w:rPr>
              <w:t>Supporting emotional  and mental health and wellbeing</w:t>
            </w:r>
          </w:p>
        </w:tc>
        <w:tc>
          <w:tcPr>
            <w:tcW w:w="4677" w:type="dxa"/>
            <w:tcBorders>
              <w:top w:val="nil"/>
              <w:left w:val="single" w:sz="4" w:space="0" w:color="auto"/>
              <w:bottom w:val="single" w:sz="8" w:space="0" w:color="auto"/>
              <w:right w:val="single" w:sz="8" w:space="0" w:color="auto"/>
            </w:tcBorders>
            <w:hideMark/>
          </w:tcPr>
          <w:p w:rsidR="00662F23" w:rsidRPr="007A658F" w:rsidRDefault="00662F23" w:rsidP="007A658F">
            <w:pPr>
              <w:rPr>
                <w:rFonts w:ascii="Arial" w:hAnsi="Arial" w:cs="Arial"/>
                <w:i/>
                <w:sz w:val="24"/>
                <w:szCs w:val="24"/>
              </w:rPr>
            </w:pPr>
            <w:r w:rsidRPr="007A658F">
              <w:rPr>
                <w:rFonts w:ascii="Arial" w:hAnsi="Arial" w:cs="Arial"/>
                <w:i/>
                <w:sz w:val="24"/>
                <w:szCs w:val="24"/>
              </w:rPr>
              <w:t>Being exciting, inspiring and engaging</w:t>
            </w:r>
          </w:p>
          <w:p w:rsidR="00662F23" w:rsidRPr="007A658F" w:rsidRDefault="00662F23" w:rsidP="007A658F">
            <w:pPr>
              <w:rPr>
                <w:rFonts w:ascii="Arial" w:hAnsi="Arial" w:cs="Arial"/>
              </w:rPr>
            </w:pPr>
            <w:r w:rsidRPr="007A658F">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p w:rsidR="00662F23" w:rsidRPr="007A658F" w:rsidRDefault="00662F23" w:rsidP="007A658F">
            <w:pPr>
              <w:rPr>
                <w:rFonts w:ascii="Arial" w:hAnsi="Arial" w:cs="Arial"/>
                <w:i/>
                <w:sz w:val="24"/>
                <w:szCs w:val="24"/>
              </w:rPr>
            </w:pPr>
            <w:r w:rsidRPr="007A658F">
              <w:rPr>
                <w:rFonts w:ascii="Arial" w:hAnsi="Arial" w:cs="Arial"/>
                <w:i/>
                <w:sz w:val="24"/>
                <w:szCs w:val="24"/>
              </w:rPr>
              <w:t>Ensuring a positive child-centred experience</w:t>
            </w:r>
          </w:p>
          <w:p w:rsidR="00662F23" w:rsidRPr="007A658F" w:rsidRDefault="00662F23" w:rsidP="007A658F">
            <w:pPr>
              <w:rPr>
                <w:rFonts w:ascii="Arial" w:hAnsi="Arial" w:cs="Arial"/>
              </w:rPr>
            </w:pPr>
            <w:r w:rsidRPr="007A658F">
              <w:rPr>
                <w:rFonts w:ascii="Arial" w:hAnsi="Arial" w:cs="Arial"/>
              </w:rPr>
              <w:t>Ensuring a positive, child-centred experience for all children and young people, through having the passion, commitment, knowledge and skills for work involving children and young people, helping them to develop as confident individuals and celebrate their achievements. This would include encouraging individual contributions and valuing diversity.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Adults who are passionate about working with children and young people and who have the right skills</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Clear, honest communication and flexibility</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Working alongside, sharing skills</w:t>
            </w:r>
          </w:p>
          <w:p w:rsidR="00662F23" w:rsidRPr="007A658F" w:rsidRDefault="00662F23"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MS PGothic" w:hAnsi="Arial" w:cs="Arial"/>
                <w:color w:val="000000"/>
                <w:lang w:eastAsia="en-GB"/>
              </w:rPr>
              <w:t>Valuing individuals, encouraging young people from different backgrounds and with different needs</w:t>
            </w:r>
          </w:p>
          <w:p w:rsidR="00662F23" w:rsidRPr="007A658F" w:rsidRDefault="00662F23" w:rsidP="007A658F">
            <w:pPr>
              <w:pStyle w:val="ListParagraph"/>
              <w:numPr>
                <w:ilvl w:val="0"/>
                <w:numId w:val="5"/>
              </w:numPr>
              <w:rPr>
                <w:rFonts w:ascii="Arial" w:hAnsi="Arial" w:cs="Arial"/>
                <w:i/>
                <w:sz w:val="24"/>
                <w:szCs w:val="24"/>
              </w:rPr>
            </w:pPr>
            <w:r w:rsidRPr="007A658F">
              <w:rPr>
                <w:rFonts w:ascii="Arial" w:eastAsia="MS PGothic" w:hAnsi="Arial" w:cs="Arial"/>
                <w:color w:val="000000"/>
                <w:lang w:eastAsia="en-GB"/>
              </w:rPr>
              <w:t>Make it OK to be different</w:t>
            </w:r>
          </w:p>
          <w:p w:rsidR="005D0DDD" w:rsidRPr="007A658F" w:rsidRDefault="005D0DDD" w:rsidP="007A658F">
            <w:pPr>
              <w:pStyle w:val="ListParagraph"/>
              <w:spacing w:after="0" w:line="240" w:lineRule="auto"/>
              <w:rPr>
                <w:rFonts w:ascii="Arial" w:hAnsi="Arial" w:cs="Arial"/>
              </w:rPr>
            </w:pPr>
          </w:p>
        </w:tc>
        <w:tc>
          <w:tcPr>
            <w:tcW w:w="4677" w:type="dxa"/>
            <w:vMerge w:val="restart"/>
            <w:tcBorders>
              <w:top w:val="nil"/>
              <w:left w:val="nil"/>
              <w:right w:val="single" w:sz="8" w:space="0" w:color="auto"/>
            </w:tcBorders>
          </w:tcPr>
          <w:p w:rsidR="005D0DDD" w:rsidRPr="007A658F" w:rsidRDefault="005D0DDD" w:rsidP="007A658F">
            <w:pPr>
              <w:pStyle w:val="ListParagraph"/>
              <w:spacing w:after="0" w:line="240" w:lineRule="auto"/>
              <w:rPr>
                <w:rFonts w:ascii="Arial" w:hAnsi="Arial" w:cs="Arial"/>
              </w:rPr>
            </w:pPr>
          </w:p>
        </w:tc>
      </w:tr>
      <w:tr w:rsidR="005D0DDD" w:rsidRPr="007A658F" w:rsidTr="007A658F">
        <w:trPr>
          <w:gridAfter w:val="1"/>
          <w:wAfter w:w="4677" w:type="dxa"/>
          <w:trHeight w:val="1650"/>
        </w:trPr>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eastAsiaTheme="minorHAnsi" w:hAnsi="Arial" w:cs="Arial"/>
              </w:rPr>
            </w:pPr>
            <w:r w:rsidRPr="007A658F">
              <w:rPr>
                <w:rFonts w:ascii="Arial" w:hAnsi="Arial" w:cs="Arial"/>
                <w:bCs/>
                <w:iCs/>
              </w:rPr>
              <w:t>Transition to secondary school (ALM)</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5D0DDD" w:rsidRPr="007A658F" w:rsidRDefault="005D0DDD" w:rsidP="007A658F">
            <w:pPr>
              <w:rPr>
                <w:rFonts w:ascii="Arial" w:hAnsi="Arial" w:cs="Arial"/>
              </w:rPr>
            </w:pPr>
            <w:r w:rsidRPr="007A658F">
              <w:rPr>
                <w:rFonts w:ascii="Arial" w:hAnsi="Arial" w:cs="Arial"/>
              </w:rPr>
              <w:t xml:space="preserve">Supporting learning  including new digital resource </w:t>
            </w:r>
          </w:p>
          <w:p w:rsidR="005D0DDD" w:rsidRPr="007A658F" w:rsidRDefault="005D0DDD" w:rsidP="007A658F">
            <w:pPr>
              <w:rPr>
                <w:rFonts w:ascii="Arial" w:hAnsi="Arial" w:cs="Arial"/>
              </w:rPr>
            </w:pPr>
            <w:r w:rsidRPr="007A658F">
              <w:rPr>
                <w:rFonts w:ascii="Arial" w:hAnsi="Arial" w:cs="Arial"/>
              </w:rPr>
              <w:t xml:space="preserve">Helping nurture a lifelong love of learning that may impact positively on exam success. </w:t>
            </w:r>
          </w:p>
          <w:p w:rsidR="005D0DDD" w:rsidRPr="007A658F" w:rsidRDefault="005D0DDD" w:rsidP="007A658F">
            <w:pPr>
              <w:rPr>
                <w:rFonts w:ascii="Arial" w:eastAsiaTheme="minorHAnsi" w:hAnsi="Arial" w:cs="Arial"/>
              </w:rPr>
            </w:pPr>
            <w:r w:rsidRPr="007A658F">
              <w:rPr>
                <w:rFonts w:ascii="Arial" w:hAnsi="Arial" w:cs="Arial"/>
              </w:rPr>
              <w:t>Providing an opportunity for young people to engage with libraries via a digital platform.</w:t>
            </w:r>
          </w:p>
        </w:tc>
        <w:tc>
          <w:tcPr>
            <w:tcW w:w="5386" w:type="dxa"/>
            <w:tcBorders>
              <w:top w:val="nil"/>
              <w:left w:val="nil"/>
              <w:bottom w:val="single" w:sz="4" w:space="0" w:color="auto"/>
              <w:right w:val="single" w:sz="4" w:space="0" w:color="auto"/>
            </w:tcBorders>
          </w:tcPr>
          <w:p w:rsidR="005D0DDD" w:rsidRPr="007A658F" w:rsidRDefault="005D0DDD" w:rsidP="007A658F">
            <w:pPr>
              <w:pStyle w:val="ListParagraph"/>
              <w:numPr>
                <w:ilvl w:val="0"/>
                <w:numId w:val="15"/>
              </w:numPr>
              <w:rPr>
                <w:rFonts w:ascii="Arial" w:hAnsi="Arial" w:cs="Arial"/>
              </w:rPr>
            </w:pPr>
            <w:r w:rsidRPr="007A658F">
              <w:rPr>
                <w:rFonts w:ascii="Arial" w:hAnsi="Arial" w:cs="Arial"/>
              </w:rPr>
              <w:t>Need for young people to improve their technical skills – STEM agenda National Curriculum  - IT curriculum / digital  fluency</w:t>
            </w:r>
          </w:p>
          <w:p w:rsidR="005D0DDD" w:rsidRPr="007A658F" w:rsidRDefault="005D0DDD" w:rsidP="007A658F">
            <w:pPr>
              <w:pStyle w:val="ListParagraph"/>
              <w:numPr>
                <w:ilvl w:val="0"/>
                <w:numId w:val="15"/>
              </w:numPr>
              <w:rPr>
                <w:rFonts w:ascii="Arial" w:hAnsi="Arial" w:cs="Arial"/>
              </w:rPr>
            </w:pPr>
            <w:r w:rsidRPr="007A658F">
              <w:rPr>
                <w:rFonts w:ascii="Arial" w:hAnsi="Arial" w:cs="Arial"/>
              </w:rPr>
              <w:t>Tackling rural isolation</w:t>
            </w:r>
          </w:p>
          <w:p w:rsidR="005D0DDD" w:rsidRPr="007A658F" w:rsidRDefault="005D0DDD" w:rsidP="007A658F">
            <w:pPr>
              <w:pStyle w:val="ListParagraph"/>
              <w:numPr>
                <w:ilvl w:val="0"/>
                <w:numId w:val="15"/>
              </w:numPr>
              <w:rPr>
                <w:rFonts w:ascii="Arial" w:hAnsi="Arial" w:cs="Arial"/>
              </w:rPr>
            </w:pPr>
            <w:r w:rsidRPr="007A658F">
              <w:rPr>
                <w:rFonts w:ascii="Arial" w:hAnsi="Arial" w:cs="Arial"/>
              </w:rPr>
              <w:t>Contributes to raising young people’s aspiration and achievement, supporting GCSE /A level success and has a long term economic impact</w:t>
            </w:r>
          </w:p>
          <w:p w:rsidR="005D0DDD" w:rsidRPr="007A658F" w:rsidRDefault="005D0DDD" w:rsidP="007A658F">
            <w:pPr>
              <w:pStyle w:val="ListParagraph"/>
              <w:numPr>
                <w:ilvl w:val="0"/>
                <w:numId w:val="15"/>
              </w:numPr>
              <w:rPr>
                <w:rFonts w:ascii="Arial" w:hAnsi="Arial" w:cs="Arial"/>
              </w:rPr>
            </w:pPr>
            <w:r w:rsidRPr="007A658F">
              <w:rPr>
                <w:rFonts w:ascii="Arial" w:hAnsi="Arial" w:cs="Arial"/>
              </w:rPr>
              <w:t>Supporting transition</w:t>
            </w:r>
          </w:p>
          <w:p w:rsidR="005D0DDD" w:rsidRPr="007A658F" w:rsidRDefault="005D0DDD" w:rsidP="007A658F">
            <w:pPr>
              <w:pStyle w:val="ListParagraph"/>
              <w:numPr>
                <w:ilvl w:val="0"/>
                <w:numId w:val="15"/>
              </w:numPr>
              <w:rPr>
                <w:rFonts w:ascii="Arial" w:hAnsi="Arial" w:cs="Arial"/>
              </w:rPr>
            </w:pPr>
            <w:r w:rsidRPr="007A658F">
              <w:rPr>
                <w:rFonts w:ascii="Arial" w:hAnsi="Arial" w:cs="Arial"/>
              </w:rPr>
              <w:t>Character education</w:t>
            </w:r>
          </w:p>
          <w:p w:rsidR="005D0DDD" w:rsidRPr="007A658F" w:rsidRDefault="005D0DDD" w:rsidP="007A658F">
            <w:pPr>
              <w:pStyle w:val="ListParagraph"/>
              <w:rPr>
                <w:rFonts w:ascii="Arial" w:hAnsi="Arial" w:cs="Arial"/>
              </w:rPr>
            </w:pPr>
          </w:p>
        </w:tc>
        <w:tc>
          <w:tcPr>
            <w:tcW w:w="4677" w:type="dxa"/>
            <w:tcBorders>
              <w:top w:val="nil"/>
              <w:left w:val="single" w:sz="4" w:space="0" w:color="auto"/>
              <w:bottom w:val="single" w:sz="4" w:space="0" w:color="auto"/>
              <w:right w:val="single" w:sz="8" w:space="0" w:color="auto"/>
            </w:tcBorders>
          </w:tcPr>
          <w:p w:rsidR="007A658F" w:rsidRPr="007A658F" w:rsidRDefault="007A658F" w:rsidP="007A658F">
            <w:pPr>
              <w:rPr>
                <w:rFonts w:ascii="Arial" w:hAnsi="Arial" w:cs="Arial"/>
                <w:i/>
                <w:sz w:val="24"/>
                <w:szCs w:val="24"/>
              </w:rPr>
            </w:pPr>
            <w:r w:rsidRPr="007A658F">
              <w:rPr>
                <w:rFonts w:ascii="Arial" w:hAnsi="Arial" w:cs="Arial"/>
                <w:i/>
                <w:sz w:val="24"/>
                <w:szCs w:val="24"/>
              </w:rPr>
              <w:t>Being exciting, inspiring and engaging</w:t>
            </w:r>
          </w:p>
          <w:p w:rsidR="007A658F" w:rsidRPr="007A658F" w:rsidRDefault="007A658F" w:rsidP="007A658F">
            <w:pPr>
              <w:rPr>
                <w:rFonts w:ascii="Arial" w:hAnsi="Arial" w:cs="Arial"/>
                <w:i/>
                <w:sz w:val="24"/>
                <w:szCs w:val="24"/>
              </w:rPr>
            </w:pPr>
            <w:r w:rsidRPr="007A658F">
              <w:rPr>
                <w:rFonts w:ascii="Arial" w:hAnsi="Arial" w:cs="Arial"/>
              </w:rPr>
              <w:t>Being exciting and engaging, through providing inspiring and relevant opportunities that stretch, challenge and excite children and young people, to foster both positive dispositions towards the arts, and to enhance their self-esteem, wider aspirations and life and career choices</w:t>
            </w:r>
          </w:p>
          <w:p w:rsidR="007A658F" w:rsidRPr="007A658F" w:rsidRDefault="007A658F" w:rsidP="007A658F">
            <w:pPr>
              <w:rPr>
                <w:rFonts w:ascii="Arial" w:hAnsi="Arial" w:cs="Arial"/>
                <w:i/>
                <w:sz w:val="24"/>
                <w:szCs w:val="24"/>
              </w:rPr>
            </w:pPr>
          </w:p>
          <w:p w:rsidR="007A658F" w:rsidRPr="007A658F" w:rsidRDefault="007A658F" w:rsidP="007A658F">
            <w:pPr>
              <w:rPr>
                <w:rFonts w:ascii="Arial" w:hAnsi="Arial" w:cs="Arial"/>
                <w:i/>
                <w:sz w:val="24"/>
                <w:szCs w:val="24"/>
              </w:rPr>
            </w:pPr>
            <w:r w:rsidRPr="007A658F">
              <w:rPr>
                <w:rFonts w:ascii="Arial" w:hAnsi="Arial" w:cs="Arial"/>
                <w:i/>
                <w:sz w:val="24"/>
                <w:szCs w:val="24"/>
              </w:rPr>
              <w:t>Providing a sense of personal progression</w:t>
            </w:r>
          </w:p>
          <w:p w:rsidR="005D0DDD" w:rsidRPr="007A658F" w:rsidRDefault="007A658F" w:rsidP="007A658F">
            <w:pPr>
              <w:pStyle w:val="ListParagraph"/>
              <w:rPr>
                <w:rFonts w:ascii="Arial" w:hAnsi="Arial" w:cs="Arial"/>
              </w:rPr>
            </w:pPr>
            <w:r w:rsidRPr="007A658F">
              <w:rPr>
                <w:rFonts w:ascii="Arial" w:hAnsi="Arial" w:cs="Arial"/>
              </w:rPr>
              <w:t>Taking account of children and young people’s individual needs, through recognising their different starting points, experiences and achievements; enabling them to achieve their potential, and progress on to next steps in their learning</w:t>
            </w:r>
          </w:p>
        </w:tc>
        <w:tc>
          <w:tcPr>
            <w:tcW w:w="4677" w:type="dxa"/>
            <w:vMerge/>
            <w:tcBorders>
              <w:left w:val="nil"/>
              <w:right w:val="single" w:sz="8" w:space="0" w:color="auto"/>
            </w:tcBorders>
          </w:tcPr>
          <w:p w:rsidR="005D0DDD" w:rsidRPr="007A658F" w:rsidRDefault="005D0DDD" w:rsidP="007A658F">
            <w:pPr>
              <w:pStyle w:val="ListParagraph"/>
              <w:rPr>
                <w:rFonts w:ascii="Arial" w:hAnsi="Arial" w:cs="Arial"/>
              </w:rPr>
            </w:pPr>
          </w:p>
        </w:tc>
      </w:tr>
      <w:tr w:rsidR="005D0DDD" w:rsidRPr="007A658F" w:rsidTr="007A658F">
        <w:trPr>
          <w:gridAfter w:val="1"/>
          <w:wAfter w:w="4677" w:type="dxa"/>
        </w:trPr>
        <w:tc>
          <w:tcPr>
            <w:tcW w:w="2093" w:type="dxa"/>
            <w:tcBorders>
              <w:top w:val="nil"/>
              <w:left w:val="single" w:sz="8" w:space="0" w:color="auto"/>
              <w:bottom w:val="nil"/>
              <w:right w:val="single" w:sz="8" w:space="0" w:color="auto"/>
            </w:tcBorders>
            <w:tcMar>
              <w:top w:w="0" w:type="dxa"/>
              <w:left w:w="108" w:type="dxa"/>
              <w:bottom w:w="0" w:type="dxa"/>
              <w:right w:w="108" w:type="dxa"/>
            </w:tcMar>
            <w:hideMark/>
          </w:tcPr>
          <w:p w:rsidR="005D0DDD" w:rsidRPr="007A658F" w:rsidRDefault="005D0DDD" w:rsidP="007A658F">
            <w:pPr>
              <w:rPr>
                <w:rFonts w:ascii="Arial" w:hAnsi="Arial" w:cs="Arial"/>
                <w:bCs/>
                <w:iCs/>
              </w:rPr>
            </w:pPr>
            <w:r w:rsidRPr="007A658F">
              <w:rPr>
                <w:rFonts w:ascii="Arial" w:hAnsi="Arial" w:cs="Arial"/>
              </w:rPr>
              <w:t>Out of school engagement with secondary school children</w:t>
            </w:r>
          </w:p>
        </w:tc>
        <w:tc>
          <w:tcPr>
            <w:tcW w:w="2268" w:type="dxa"/>
            <w:tcBorders>
              <w:top w:val="nil"/>
              <w:left w:val="nil"/>
              <w:bottom w:val="nil"/>
              <w:right w:val="single" w:sz="8" w:space="0" w:color="auto"/>
            </w:tcBorders>
            <w:tcMar>
              <w:top w:w="0" w:type="dxa"/>
              <w:left w:w="108" w:type="dxa"/>
              <w:bottom w:w="0" w:type="dxa"/>
              <w:right w:w="108" w:type="dxa"/>
            </w:tcMar>
            <w:hideMark/>
          </w:tcPr>
          <w:p w:rsidR="005D0DDD" w:rsidRPr="007A658F" w:rsidRDefault="005D0DDD" w:rsidP="007A658F">
            <w:pPr>
              <w:rPr>
                <w:rFonts w:ascii="Arial" w:hAnsi="Arial" w:cs="Arial"/>
              </w:rPr>
            </w:pPr>
            <w:r w:rsidRPr="007A658F">
              <w:rPr>
                <w:rFonts w:ascii="Arial" w:hAnsi="Arial" w:cs="Arial"/>
              </w:rPr>
              <w:t>Participation in volunteering opportunities and accreditation, Reading Hack activities.</w:t>
            </w:r>
          </w:p>
        </w:tc>
        <w:tc>
          <w:tcPr>
            <w:tcW w:w="5386" w:type="dxa"/>
            <w:tcBorders>
              <w:top w:val="nil"/>
              <w:left w:val="nil"/>
              <w:bottom w:val="nil"/>
              <w:right w:val="single" w:sz="4" w:space="0" w:color="auto"/>
            </w:tcBorders>
          </w:tcPr>
          <w:p w:rsidR="005D0DDD" w:rsidRPr="007A658F" w:rsidRDefault="005D0DDD" w:rsidP="007A658F">
            <w:pPr>
              <w:pStyle w:val="ListParagraph"/>
              <w:numPr>
                <w:ilvl w:val="0"/>
                <w:numId w:val="16"/>
              </w:numPr>
              <w:spacing w:after="0" w:line="240" w:lineRule="auto"/>
              <w:rPr>
                <w:rFonts w:ascii="Arial" w:hAnsi="Arial" w:cs="Arial"/>
              </w:rPr>
            </w:pPr>
            <w:r w:rsidRPr="007A658F">
              <w:rPr>
                <w:rFonts w:ascii="Arial" w:hAnsi="Arial" w:cs="Arial"/>
              </w:rPr>
              <w:t xml:space="preserve">Boosting self-esteem and aspiration, increasing confidence, improving employability skills and reducing NEETS </w:t>
            </w:r>
          </w:p>
          <w:p w:rsidR="005D0DDD" w:rsidRPr="007A658F" w:rsidRDefault="005D0DDD" w:rsidP="007A658F">
            <w:pPr>
              <w:pStyle w:val="ListParagraph"/>
              <w:numPr>
                <w:ilvl w:val="0"/>
                <w:numId w:val="16"/>
              </w:numPr>
              <w:spacing w:after="0" w:line="240" w:lineRule="auto"/>
              <w:rPr>
                <w:rFonts w:ascii="Arial" w:hAnsi="Arial" w:cs="Arial"/>
              </w:rPr>
            </w:pPr>
            <w:r w:rsidRPr="007A658F">
              <w:rPr>
                <w:rFonts w:ascii="Arial" w:hAnsi="Arial" w:cs="Arial"/>
              </w:rPr>
              <w:t>Reducing inequality and improving economic wellbeing</w:t>
            </w:r>
          </w:p>
          <w:p w:rsidR="005D0DDD" w:rsidRPr="007A658F" w:rsidRDefault="005D0DDD" w:rsidP="007A658F">
            <w:pPr>
              <w:pStyle w:val="ListParagraph"/>
              <w:numPr>
                <w:ilvl w:val="0"/>
                <w:numId w:val="16"/>
              </w:numPr>
              <w:kinsoku w:val="0"/>
              <w:overflowPunct w:val="0"/>
              <w:textAlignment w:val="baseline"/>
              <w:rPr>
                <w:rFonts w:ascii="Arial" w:hAnsi="Arial" w:cs="Arial"/>
              </w:rPr>
            </w:pPr>
            <w:r w:rsidRPr="007A658F">
              <w:rPr>
                <w:rFonts w:ascii="Arial" w:hAnsi="Arial" w:cs="Arial"/>
              </w:rPr>
              <w:t>Community engagement /participation/social cohesion</w:t>
            </w:r>
          </w:p>
          <w:p w:rsidR="005D0DDD" w:rsidRPr="007A658F" w:rsidRDefault="005D0DDD" w:rsidP="007A658F">
            <w:pPr>
              <w:pStyle w:val="ListParagraph"/>
              <w:numPr>
                <w:ilvl w:val="0"/>
                <w:numId w:val="16"/>
              </w:numPr>
              <w:spacing w:after="0" w:line="240" w:lineRule="auto"/>
              <w:rPr>
                <w:rFonts w:ascii="Arial" w:hAnsi="Arial" w:cs="Arial"/>
              </w:rPr>
            </w:pPr>
            <w:r w:rsidRPr="007A658F">
              <w:rPr>
                <w:rFonts w:ascii="Arial" w:hAnsi="Arial" w:cs="Arial"/>
              </w:rPr>
              <w:t>Improving and supporting young people’s mental health and wellbeing?</w:t>
            </w:r>
          </w:p>
        </w:tc>
        <w:tc>
          <w:tcPr>
            <w:tcW w:w="4677" w:type="dxa"/>
            <w:tcBorders>
              <w:top w:val="nil"/>
              <w:left w:val="single" w:sz="4" w:space="0" w:color="auto"/>
              <w:bottom w:val="single" w:sz="4" w:space="0" w:color="auto"/>
              <w:right w:val="single" w:sz="4" w:space="0" w:color="auto"/>
            </w:tcBorders>
            <w:hideMark/>
          </w:tcPr>
          <w:p w:rsidR="007A658F" w:rsidRPr="007A658F" w:rsidRDefault="007A658F" w:rsidP="007A658F">
            <w:pPr>
              <w:rPr>
                <w:rFonts w:ascii="Arial" w:hAnsi="Arial" w:cs="Arial"/>
                <w:i/>
                <w:sz w:val="24"/>
                <w:szCs w:val="24"/>
              </w:rPr>
            </w:pPr>
            <w:r w:rsidRPr="007A658F">
              <w:rPr>
                <w:rFonts w:ascii="Arial" w:hAnsi="Arial" w:cs="Arial"/>
                <w:i/>
                <w:sz w:val="24"/>
                <w:szCs w:val="24"/>
              </w:rPr>
              <w:t>Actively involving children and young people</w:t>
            </w:r>
          </w:p>
          <w:p w:rsidR="007A658F" w:rsidRPr="007A658F" w:rsidRDefault="007A658F" w:rsidP="007A658F">
            <w:pPr>
              <w:autoSpaceDE w:val="0"/>
              <w:autoSpaceDN w:val="0"/>
              <w:adjustRightInd w:val="0"/>
              <w:rPr>
                <w:rFonts w:ascii="Arial" w:hAnsi="Arial" w:cs="Arial"/>
                <w:color w:val="000000"/>
              </w:rPr>
            </w:pPr>
            <w:r w:rsidRPr="007A658F">
              <w:rPr>
                <w:rFonts w:ascii="Arial" w:hAnsi="Arial" w:cs="Arial"/>
                <w:color w:val="000000"/>
              </w:rPr>
              <w:t xml:space="preserve">Emphasising the active involvement of the children and young people, through interactive opportunities – hands-on participation, direct collaboration, creative responses, or other interaction – to develop children and young people’s skills and creativity. </w:t>
            </w:r>
          </w:p>
          <w:p w:rsidR="007A658F" w:rsidRPr="007A658F" w:rsidRDefault="007A658F"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Theme="minorEastAsia" w:hAnsi="Arial" w:cs="Arial"/>
                <w:bCs/>
                <w:color w:val="122030" w:themeColor="accent1" w:themeShade="40"/>
                <w:kern w:val="24"/>
                <w:lang w:eastAsia="en-GB"/>
              </w:rPr>
              <w:t>Actively engage young  audiences</w:t>
            </w:r>
          </w:p>
          <w:p w:rsidR="007A658F" w:rsidRPr="007A658F" w:rsidRDefault="007A658F" w:rsidP="007A658F">
            <w:pPr>
              <w:pStyle w:val="ListParagraph"/>
              <w:numPr>
                <w:ilvl w:val="0"/>
                <w:numId w:val="5"/>
              </w:numPr>
              <w:kinsoku w:val="0"/>
              <w:overflowPunct w:val="0"/>
              <w:textAlignment w:val="baseline"/>
              <w:rPr>
                <w:rFonts w:ascii="Arial" w:hAnsi="Arial" w:cs="Arial"/>
                <w:lang w:eastAsia="en-GB"/>
              </w:rPr>
            </w:pPr>
            <w:r w:rsidRPr="007A658F">
              <w:rPr>
                <w:rFonts w:ascii="Arial" w:eastAsiaTheme="minorEastAsia" w:hAnsi="Arial" w:cs="Arial"/>
                <w:bCs/>
                <w:color w:val="122030" w:themeColor="accent1" w:themeShade="40"/>
                <w:kern w:val="24"/>
                <w:lang w:eastAsia="en-GB"/>
              </w:rPr>
              <w:t>Hands-on involvement</w:t>
            </w:r>
          </w:p>
          <w:p w:rsidR="007A658F" w:rsidRPr="007A658F" w:rsidRDefault="007A658F" w:rsidP="007A658F">
            <w:pPr>
              <w:pStyle w:val="ListParagraph"/>
              <w:numPr>
                <w:ilvl w:val="0"/>
                <w:numId w:val="5"/>
              </w:numPr>
              <w:kinsoku w:val="0"/>
              <w:overflowPunct w:val="0"/>
              <w:textAlignment w:val="baseline"/>
              <w:rPr>
                <w:rFonts w:ascii="Arial" w:hAnsi="Arial" w:cs="Arial"/>
                <w:i/>
                <w:sz w:val="24"/>
                <w:szCs w:val="24"/>
              </w:rPr>
            </w:pPr>
            <w:r w:rsidRPr="007A658F">
              <w:rPr>
                <w:rFonts w:ascii="Arial" w:eastAsiaTheme="minorEastAsia" w:hAnsi="Arial" w:cs="Arial"/>
                <w:bCs/>
                <w:color w:val="122030" w:themeColor="accent1" w:themeShade="40"/>
                <w:kern w:val="24"/>
                <w:lang w:eastAsia="en-GB"/>
              </w:rPr>
              <w:t>Direct collaboration</w:t>
            </w:r>
          </w:p>
          <w:p w:rsidR="007A658F" w:rsidRPr="007A658F" w:rsidRDefault="007A658F" w:rsidP="007A658F">
            <w:pPr>
              <w:rPr>
                <w:rFonts w:ascii="Arial" w:hAnsi="Arial" w:cs="Arial"/>
                <w:i/>
                <w:sz w:val="24"/>
                <w:szCs w:val="24"/>
              </w:rPr>
            </w:pPr>
            <w:r w:rsidRPr="007A658F">
              <w:rPr>
                <w:rFonts w:ascii="Arial" w:hAnsi="Arial" w:cs="Arial"/>
                <w:i/>
                <w:sz w:val="24"/>
                <w:szCs w:val="24"/>
              </w:rPr>
              <w:t xml:space="preserve">Developing a sense of  ownership and belonging </w:t>
            </w:r>
          </w:p>
          <w:p w:rsidR="007A658F" w:rsidRPr="007A658F" w:rsidRDefault="007A658F" w:rsidP="007A658F">
            <w:pPr>
              <w:rPr>
                <w:rFonts w:ascii="Arial" w:hAnsi="Arial" w:cs="Arial"/>
              </w:rPr>
            </w:pPr>
            <w:r w:rsidRPr="007A658F">
              <w:rPr>
                <w:rFonts w:ascii="Arial" w:hAnsi="Arial" w:cs="Arial"/>
              </w:rPr>
              <w:t>Focusing on children and young people’s sense of ownership and sense of belonging, through encouraging choice, autonomy, decision-making and creative responses, so that young people can make an informed judgement about ‘this is, or could be, or isn’t for me’.</w:t>
            </w:r>
          </w:p>
          <w:p w:rsidR="007A658F" w:rsidRPr="007A658F" w:rsidRDefault="007A658F" w:rsidP="007A658F">
            <w:pPr>
              <w:pStyle w:val="ListParagraph"/>
              <w:numPr>
                <w:ilvl w:val="0"/>
                <w:numId w:val="7"/>
              </w:numPr>
              <w:kinsoku w:val="0"/>
              <w:overflowPunct w:val="0"/>
              <w:textAlignment w:val="baseline"/>
              <w:rPr>
                <w:rFonts w:ascii="Arial" w:hAnsi="Arial" w:cs="Arial"/>
                <w:lang w:eastAsia="en-GB"/>
              </w:rPr>
            </w:pPr>
            <w:r w:rsidRPr="007A658F">
              <w:rPr>
                <w:rFonts w:ascii="Arial" w:eastAsia="MS PGothic" w:hAnsi="Arial" w:cs="Arial"/>
                <w:bCs/>
                <w:color w:val="000000" w:themeColor="text1"/>
                <w:lang w:eastAsia="en-GB"/>
              </w:rPr>
              <w:t>Encourage choice, autonomy, decision-making and creative responses</w:t>
            </w:r>
          </w:p>
          <w:p w:rsidR="007A658F" w:rsidRPr="007A658F" w:rsidRDefault="007A658F" w:rsidP="007A658F">
            <w:pPr>
              <w:pStyle w:val="ListParagraph"/>
              <w:numPr>
                <w:ilvl w:val="0"/>
                <w:numId w:val="7"/>
              </w:numPr>
              <w:kinsoku w:val="0"/>
              <w:overflowPunct w:val="0"/>
              <w:textAlignment w:val="baseline"/>
              <w:rPr>
                <w:rFonts w:ascii="Arial" w:hAnsi="Arial" w:cs="Arial"/>
                <w:lang w:eastAsia="en-GB"/>
              </w:rPr>
            </w:pPr>
            <w:r w:rsidRPr="007A658F">
              <w:rPr>
                <w:rFonts w:ascii="Arial" w:eastAsia="MS PGothic" w:hAnsi="Arial" w:cs="Arial"/>
                <w:bCs/>
                <w:color w:val="000000" w:themeColor="text1"/>
                <w:lang w:eastAsia="en-GB"/>
              </w:rPr>
              <w:t>Provide opportunities for children and young people to take the lead and set the direction</w:t>
            </w:r>
          </w:p>
          <w:p w:rsidR="007A658F" w:rsidRPr="007A658F" w:rsidRDefault="007A658F" w:rsidP="007A658F">
            <w:pPr>
              <w:rPr>
                <w:rFonts w:ascii="Arial" w:hAnsi="Arial" w:cs="Arial"/>
                <w:i/>
                <w:sz w:val="24"/>
                <w:szCs w:val="24"/>
              </w:rPr>
            </w:pPr>
            <w:r w:rsidRPr="007A658F">
              <w:rPr>
                <w:rFonts w:ascii="Arial" w:hAnsi="Arial" w:cs="Arial"/>
                <w:i/>
                <w:sz w:val="24"/>
                <w:szCs w:val="24"/>
              </w:rPr>
              <w:t>Being authentic</w:t>
            </w:r>
          </w:p>
          <w:p w:rsidR="005D0DDD" w:rsidRPr="007A658F" w:rsidRDefault="007A658F" w:rsidP="007A658F">
            <w:pPr>
              <w:kinsoku w:val="0"/>
              <w:overflowPunct w:val="0"/>
              <w:textAlignment w:val="baseline"/>
              <w:rPr>
                <w:rFonts w:ascii="Arial" w:hAnsi="Arial" w:cs="Arial"/>
              </w:rPr>
            </w:pPr>
            <w:r w:rsidRPr="007A658F">
              <w:rPr>
                <w:rFonts w:ascii="Arial" w:hAnsi="Arial" w:cs="Arial"/>
                <w:bCs/>
              </w:rPr>
              <w:t>Being authentic in every aspect of the work, through offering as real and meaningful an artistic experience or product as possible, to help young people develop artistic and aesthetic awareness, understanding and skills.</w:t>
            </w:r>
            <w:r w:rsidRPr="007A658F">
              <w:rPr>
                <w:rFonts w:ascii="Arial" w:eastAsia="MS PGothic" w:hAnsi="Arial" w:cs="Arial"/>
                <w:bCs/>
                <w:lang w:eastAsia="en-GB"/>
              </w:rPr>
              <w:t xml:space="preserve"> Provide real experiences, not ‘surface level’ appeal or a ‘cut down’ version of something designed for adults. Set the experience in context</w:t>
            </w:r>
            <w:r>
              <w:rPr>
                <w:rFonts w:ascii="Arial" w:eastAsia="MS PGothic" w:hAnsi="Arial" w:cs="Arial"/>
                <w:bCs/>
                <w:lang w:eastAsia="en-GB"/>
              </w:rPr>
              <w:t>.</w:t>
            </w:r>
          </w:p>
        </w:tc>
        <w:tc>
          <w:tcPr>
            <w:tcW w:w="4677" w:type="dxa"/>
            <w:vMerge/>
            <w:tcBorders>
              <w:left w:val="single" w:sz="4" w:space="0" w:color="auto"/>
              <w:bottom w:val="nil"/>
              <w:right w:val="single" w:sz="8" w:space="0" w:color="auto"/>
            </w:tcBorders>
          </w:tcPr>
          <w:p w:rsidR="005D0DDD" w:rsidRPr="007A658F" w:rsidRDefault="005D0DDD" w:rsidP="007A658F">
            <w:pPr>
              <w:pStyle w:val="ListParagraph"/>
              <w:spacing w:after="0" w:line="240" w:lineRule="auto"/>
              <w:rPr>
                <w:rFonts w:ascii="Arial" w:hAnsi="Arial" w:cs="Arial"/>
              </w:rPr>
            </w:pPr>
          </w:p>
        </w:tc>
      </w:tr>
      <w:tr w:rsidR="007A658F" w:rsidTr="007A658F">
        <w:tblPrEx>
          <w:tblBorders>
            <w:top w:val="single" w:sz="4" w:space="0" w:color="auto"/>
          </w:tblBorders>
          <w:tblCellMar>
            <w:left w:w="108" w:type="dxa"/>
            <w:right w:w="108" w:type="dxa"/>
          </w:tblCellMar>
          <w:tblLook w:val="0000" w:firstRow="0" w:lastRow="0" w:firstColumn="0" w:lastColumn="0" w:noHBand="0" w:noVBand="0"/>
        </w:tblPrEx>
        <w:trPr>
          <w:gridAfter w:val="2"/>
          <w:wAfter w:w="9354" w:type="dxa"/>
          <w:trHeight w:val="100"/>
        </w:trPr>
        <w:tc>
          <w:tcPr>
            <w:tcW w:w="14424" w:type="dxa"/>
            <w:gridSpan w:val="4"/>
            <w:tcBorders>
              <w:top w:val="single" w:sz="4" w:space="0" w:color="auto"/>
            </w:tcBorders>
          </w:tcPr>
          <w:p w:rsidR="007A658F" w:rsidRDefault="007A658F" w:rsidP="007A658F">
            <w:pPr>
              <w:rPr>
                <w:rFonts w:ascii="Arial" w:hAnsi="Arial" w:cs="Arial"/>
                <w:b/>
                <w:bCs/>
                <w:iCs/>
                <w:sz w:val="24"/>
                <w:szCs w:val="24"/>
              </w:rPr>
            </w:pPr>
          </w:p>
        </w:tc>
      </w:tr>
    </w:tbl>
    <w:p w:rsidR="00C3423F" w:rsidRPr="007A658F" w:rsidRDefault="00C3423F" w:rsidP="00C3423F">
      <w:pPr>
        <w:rPr>
          <w:rFonts w:ascii="Arial" w:hAnsi="Arial" w:cs="Arial"/>
          <w:b/>
          <w:bCs/>
          <w:iCs/>
          <w:sz w:val="24"/>
          <w:szCs w:val="24"/>
        </w:rPr>
      </w:pPr>
    </w:p>
    <w:p w:rsidR="00314C09" w:rsidRDefault="00314C09" w:rsidP="00314C09"/>
    <w:sectPr w:rsidR="00314C09" w:rsidSect="00314C0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C4" w:rsidRDefault="008D6BC4" w:rsidP="00903494">
      <w:pPr>
        <w:spacing w:after="0" w:line="240" w:lineRule="auto"/>
      </w:pPr>
      <w:r>
        <w:separator/>
      </w:r>
    </w:p>
  </w:endnote>
  <w:endnote w:type="continuationSeparator" w:id="0">
    <w:p w:rsidR="008D6BC4" w:rsidRDefault="008D6BC4" w:rsidP="0090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69"/>
      <w:gridCol w:w="12705"/>
    </w:tblGrid>
    <w:tr w:rsidR="00903494">
      <w:tc>
        <w:tcPr>
          <w:tcW w:w="918" w:type="dxa"/>
        </w:tcPr>
        <w:p w:rsidR="00903494" w:rsidRDefault="0090349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DD7C5E" w:rsidRPr="00DD7C5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03494" w:rsidRDefault="00903494" w:rsidP="007A658F">
          <w:pPr>
            <w:pStyle w:val="Footer"/>
          </w:pPr>
          <w:r>
            <w:t>ASCEL: The Association of Senior Children’s and Education Librarians,  Ma</w:t>
          </w:r>
          <w:r w:rsidR="007A658F">
            <w:t>y</w:t>
          </w:r>
          <w:r>
            <w:t xml:space="preserve"> 201</w:t>
          </w:r>
          <w:r w:rsidR="007A658F">
            <w:t>5</w:t>
          </w:r>
        </w:p>
      </w:tc>
    </w:tr>
  </w:tbl>
  <w:p w:rsidR="00903494" w:rsidRDefault="0090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C4" w:rsidRDefault="008D6BC4" w:rsidP="00903494">
      <w:pPr>
        <w:spacing w:after="0" w:line="240" w:lineRule="auto"/>
      </w:pPr>
      <w:r>
        <w:separator/>
      </w:r>
    </w:p>
  </w:footnote>
  <w:footnote w:type="continuationSeparator" w:id="0">
    <w:p w:rsidR="008D6BC4" w:rsidRDefault="008D6BC4" w:rsidP="00903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176419E"/>
    <w:multiLevelType w:val="hybridMultilevel"/>
    <w:tmpl w:val="2F705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072F00"/>
    <w:multiLevelType w:val="hybridMultilevel"/>
    <w:tmpl w:val="AD5C20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A5905AD"/>
    <w:multiLevelType w:val="hybridMultilevel"/>
    <w:tmpl w:val="BE86BF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B467194"/>
    <w:multiLevelType w:val="hybridMultilevel"/>
    <w:tmpl w:val="C682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B5F0A2D"/>
    <w:multiLevelType w:val="hybridMultilevel"/>
    <w:tmpl w:val="19C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B656A9"/>
    <w:multiLevelType w:val="multilevel"/>
    <w:tmpl w:val="B9D24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297599"/>
    <w:multiLevelType w:val="hybridMultilevel"/>
    <w:tmpl w:val="6CA6A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0F3665A"/>
    <w:multiLevelType w:val="hybridMultilevel"/>
    <w:tmpl w:val="CBA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F34BD8"/>
    <w:multiLevelType w:val="hybridMultilevel"/>
    <w:tmpl w:val="E54A0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10862E5"/>
    <w:multiLevelType w:val="hybridMultilevel"/>
    <w:tmpl w:val="2ED40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1A56CED"/>
    <w:multiLevelType w:val="hybridMultilevel"/>
    <w:tmpl w:val="F7FAE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AEC53E3"/>
    <w:multiLevelType w:val="hybridMultilevel"/>
    <w:tmpl w:val="ECD2B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2EA5E21"/>
    <w:multiLevelType w:val="multilevel"/>
    <w:tmpl w:val="A08E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31C21"/>
    <w:multiLevelType w:val="hybridMultilevel"/>
    <w:tmpl w:val="75DC0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6F0197D"/>
    <w:multiLevelType w:val="hybridMultilevel"/>
    <w:tmpl w:val="4386F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4"/>
  </w:num>
  <w:num w:numId="6">
    <w:abstractNumId w:val="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
  </w:num>
  <w:num w:numId="12">
    <w:abstractNumId w:val="11"/>
  </w:num>
  <w:num w:numId="13">
    <w:abstractNumId w:val="8"/>
  </w:num>
  <w:num w:numId="14">
    <w:abstractNumId w:val="6"/>
  </w:num>
  <w:num w:numId="15">
    <w:abstractNumId w:val="1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09"/>
    <w:rsid w:val="00102927"/>
    <w:rsid w:val="001C7EAC"/>
    <w:rsid w:val="00225461"/>
    <w:rsid w:val="00314C09"/>
    <w:rsid w:val="003646ED"/>
    <w:rsid w:val="004315C7"/>
    <w:rsid w:val="004620B5"/>
    <w:rsid w:val="004B1433"/>
    <w:rsid w:val="004C019A"/>
    <w:rsid w:val="00571D56"/>
    <w:rsid w:val="005D0DDD"/>
    <w:rsid w:val="00662F23"/>
    <w:rsid w:val="006C051B"/>
    <w:rsid w:val="006C4EFA"/>
    <w:rsid w:val="007A658F"/>
    <w:rsid w:val="007C6567"/>
    <w:rsid w:val="008A0409"/>
    <w:rsid w:val="008D6BC4"/>
    <w:rsid w:val="00903494"/>
    <w:rsid w:val="00B967F5"/>
    <w:rsid w:val="00C3423F"/>
    <w:rsid w:val="00CD02F5"/>
    <w:rsid w:val="00CE4E1C"/>
    <w:rsid w:val="00CF7244"/>
    <w:rsid w:val="00D81996"/>
    <w:rsid w:val="00DD7C5E"/>
    <w:rsid w:val="00F51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9"/>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09"/>
    <w:pPr>
      <w:ind w:left="720"/>
      <w:contextualSpacing/>
    </w:pPr>
  </w:style>
  <w:style w:type="paragraph" w:styleId="BalloonText">
    <w:name w:val="Balloon Text"/>
    <w:basedOn w:val="Normal"/>
    <w:link w:val="BalloonTextChar"/>
    <w:uiPriority w:val="99"/>
    <w:semiHidden/>
    <w:unhideWhenUsed/>
    <w:rsid w:val="00314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C09"/>
    <w:rPr>
      <w:rFonts w:ascii="Tahoma" w:eastAsia="Times New Roman" w:hAnsi="Tahoma" w:cs="Tahoma"/>
      <w:sz w:val="16"/>
      <w:szCs w:val="16"/>
    </w:rPr>
  </w:style>
  <w:style w:type="table" w:styleId="TableGrid">
    <w:name w:val="Table Grid"/>
    <w:basedOn w:val="TableNormal"/>
    <w:uiPriority w:val="59"/>
    <w:rsid w:val="0031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E1C"/>
    <w:pPr>
      <w:autoSpaceDE w:val="0"/>
      <w:autoSpaceDN w:val="0"/>
      <w:adjustRightInd w:val="0"/>
      <w:spacing w:after="0" w:line="240" w:lineRule="auto"/>
    </w:pPr>
    <w:rPr>
      <w:rFonts w:ascii="Georgia" w:hAnsi="Georgia" w:cs="Georgia"/>
      <w:color w:val="000000"/>
    </w:rPr>
  </w:style>
  <w:style w:type="paragraph" w:styleId="Header">
    <w:name w:val="header"/>
    <w:basedOn w:val="Normal"/>
    <w:link w:val="HeaderChar"/>
    <w:uiPriority w:val="99"/>
    <w:unhideWhenUsed/>
    <w:rsid w:val="00903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494"/>
    <w:rPr>
      <w:rFonts w:ascii="Calibri" w:eastAsia="Times New Roman" w:hAnsi="Calibri" w:cs="Times New Roman"/>
      <w:sz w:val="22"/>
      <w:szCs w:val="22"/>
    </w:rPr>
  </w:style>
  <w:style w:type="paragraph" w:styleId="Footer">
    <w:name w:val="footer"/>
    <w:basedOn w:val="Normal"/>
    <w:link w:val="FooterChar"/>
    <w:uiPriority w:val="99"/>
    <w:unhideWhenUsed/>
    <w:rsid w:val="00903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494"/>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9"/>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09"/>
    <w:pPr>
      <w:ind w:left="720"/>
      <w:contextualSpacing/>
    </w:pPr>
  </w:style>
  <w:style w:type="paragraph" w:styleId="BalloonText">
    <w:name w:val="Balloon Text"/>
    <w:basedOn w:val="Normal"/>
    <w:link w:val="BalloonTextChar"/>
    <w:uiPriority w:val="99"/>
    <w:semiHidden/>
    <w:unhideWhenUsed/>
    <w:rsid w:val="00314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C09"/>
    <w:rPr>
      <w:rFonts w:ascii="Tahoma" w:eastAsia="Times New Roman" w:hAnsi="Tahoma" w:cs="Tahoma"/>
      <w:sz w:val="16"/>
      <w:szCs w:val="16"/>
    </w:rPr>
  </w:style>
  <w:style w:type="table" w:styleId="TableGrid">
    <w:name w:val="Table Grid"/>
    <w:basedOn w:val="TableNormal"/>
    <w:uiPriority w:val="59"/>
    <w:rsid w:val="0031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E1C"/>
    <w:pPr>
      <w:autoSpaceDE w:val="0"/>
      <w:autoSpaceDN w:val="0"/>
      <w:adjustRightInd w:val="0"/>
      <w:spacing w:after="0" w:line="240" w:lineRule="auto"/>
    </w:pPr>
    <w:rPr>
      <w:rFonts w:ascii="Georgia" w:hAnsi="Georgia" w:cs="Georgia"/>
      <w:color w:val="000000"/>
    </w:rPr>
  </w:style>
  <w:style w:type="paragraph" w:styleId="Header">
    <w:name w:val="header"/>
    <w:basedOn w:val="Normal"/>
    <w:link w:val="HeaderChar"/>
    <w:uiPriority w:val="99"/>
    <w:unhideWhenUsed/>
    <w:rsid w:val="00903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494"/>
    <w:rPr>
      <w:rFonts w:ascii="Calibri" w:eastAsia="Times New Roman" w:hAnsi="Calibri" w:cs="Times New Roman"/>
      <w:sz w:val="22"/>
      <w:szCs w:val="22"/>
    </w:rPr>
  </w:style>
  <w:style w:type="paragraph" w:styleId="Footer">
    <w:name w:val="footer"/>
    <w:basedOn w:val="Normal"/>
    <w:link w:val="FooterChar"/>
    <w:uiPriority w:val="99"/>
    <w:unhideWhenUsed/>
    <w:rsid w:val="00903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494"/>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2412">
      <w:bodyDiv w:val="1"/>
      <w:marLeft w:val="0"/>
      <w:marRight w:val="0"/>
      <w:marTop w:val="0"/>
      <w:marBottom w:val="0"/>
      <w:divBdr>
        <w:top w:val="none" w:sz="0" w:space="0" w:color="auto"/>
        <w:left w:val="none" w:sz="0" w:space="0" w:color="auto"/>
        <w:bottom w:val="none" w:sz="0" w:space="0" w:color="auto"/>
        <w:right w:val="none" w:sz="0" w:space="0" w:color="auto"/>
      </w:divBdr>
    </w:div>
    <w:div w:id="392970386">
      <w:bodyDiv w:val="1"/>
      <w:marLeft w:val="0"/>
      <w:marRight w:val="0"/>
      <w:marTop w:val="0"/>
      <w:marBottom w:val="0"/>
      <w:divBdr>
        <w:top w:val="none" w:sz="0" w:space="0" w:color="auto"/>
        <w:left w:val="none" w:sz="0" w:space="0" w:color="auto"/>
        <w:bottom w:val="none" w:sz="0" w:space="0" w:color="auto"/>
        <w:right w:val="none" w:sz="0" w:space="0" w:color="auto"/>
      </w:divBdr>
    </w:div>
    <w:div w:id="694304341">
      <w:bodyDiv w:val="1"/>
      <w:marLeft w:val="0"/>
      <w:marRight w:val="0"/>
      <w:marTop w:val="0"/>
      <w:marBottom w:val="0"/>
      <w:divBdr>
        <w:top w:val="none" w:sz="0" w:space="0" w:color="auto"/>
        <w:left w:val="none" w:sz="0" w:space="0" w:color="auto"/>
        <w:bottom w:val="none" w:sz="0" w:space="0" w:color="auto"/>
        <w:right w:val="none" w:sz="0" w:space="0" w:color="auto"/>
      </w:divBdr>
    </w:div>
    <w:div w:id="985357798">
      <w:bodyDiv w:val="1"/>
      <w:marLeft w:val="0"/>
      <w:marRight w:val="0"/>
      <w:marTop w:val="0"/>
      <w:marBottom w:val="0"/>
      <w:divBdr>
        <w:top w:val="none" w:sz="0" w:space="0" w:color="auto"/>
        <w:left w:val="none" w:sz="0" w:space="0" w:color="auto"/>
        <w:bottom w:val="none" w:sz="0" w:space="0" w:color="auto"/>
        <w:right w:val="none" w:sz="0" w:space="0" w:color="auto"/>
      </w:divBdr>
    </w:div>
    <w:div w:id="1716810349">
      <w:bodyDiv w:val="1"/>
      <w:marLeft w:val="0"/>
      <w:marRight w:val="0"/>
      <w:marTop w:val="0"/>
      <w:marBottom w:val="0"/>
      <w:divBdr>
        <w:top w:val="none" w:sz="0" w:space="0" w:color="auto"/>
        <w:left w:val="none" w:sz="0" w:space="0" w:color="auto"/>
        <w:bottom w:val="none" w:sz="0" w:space="0" w:color="auto"/>
        <w:right w:val="none" w:sz="0" w:space="0" w:color="auto"/>
      </w:divBdr>
    </w:div>
    <w:div w:id="20913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9795-14F3-4A3A-A27B-540E90C2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D3ACC029</Template>
  <TotalTime>1</TotalTime>
  <Pages>1</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Sarah.Mears</dc:creator>
  <cp:lastModifiedBy>Sarah.Mears</cp:lastModifiedBy>
  <cp:revision>2</cp:revision>
  <dcterms:created xsi:type="dcterms:W3CDTF">2015-05-11T22:43:00Z</dcterms:created>
  <dcterms:modified xsi:type="dcterms:W3CDTF">2015-05-11T22:43:00Z</dcterms:modified>
</cp:coreProperties>
</file>