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B02" w:rsidRPr="000363EB" w:rsidRDefault="008A3250">
      <w:pPr>
        <w:rPr>
          <w:rFonts w:cs="Arial"/>
        </w:rPr>
      </w:pPr>
      <w:bookmarkStart w:id="0" w:name="_GoBack"/>
      <w:bookmarkEnd w:id="0"/>
      <w:r w:rsidRPr="000363EB">
        <w:rPr>
          <w:rFonts w:cs="Arial"/>
          <w:noProof/>
          <w:lang w:eastAsia="en-GB"/>
        </w:rPr>
        <w:drawing>
          <wp:inline distT="0" distB="0" distL="0" distR="0" wp14:anchorId="1B740296" wp14:editId="4C940557">
            <wp:extent cx="2581857" cy="885825"/>
            <wp:effectExtent l="0" t="0" r="9525" b="0"/>
            <wp:docPr id="1" name="Picture 1" descr="ASCEL logo colour 2013 ver 6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EL logo colour 2013 ver 6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8214" cy="888006"/>
                    </a:xfrm>
                    <a:prstGeom prst="rect">
                      <a:avLst/>
                    </a:prstGeom>
                    <a:noFill/>
                    <a:ln>
                      <a:noFill/>
                    </a:ln>
                  </pic:spPr>
                </pic:pic>
              </a:graphicData>
            </a:graphic>
          </wp:inline>
        </w:drawing>
      </w:r>
    </w:p>
    <w:p w:rsidR="008A3250" w:rsidRPr="000363EB" w:rsidRDefault="008A3250">
      <w:pPr>
        <w:rPr>
          <w:rFonts w:cs="Arial"/>
          <w:b/>
        </w:rPr>
      </w:pPr>
    </w:p>
    <w:p w:rsidR="0099108A" w:rsidRPr="007F2AB8" w:rsidRDefault="0099108A" w:rsidP="008A3250">
      <w:pPr>
        <w:jc w:val="center"/>
        <w:rPr>
          <w:rFonts w:cs="Arial"/>
          <w:b/>
          <w:sz w:val="24"/>
          <w:szCs w:val="24"/>
        </w:rPr>
      </w:pPr>
      <w:r w:rsidRPr="007F2AB8">
        <w:rPr>
          <w:rFonts w:cs="Arial"/>
          <w:b/>
          <w:sz w:val="24"/>
          <w:szCs w:val="24"/>
        </w:rPr>
        <w:t xml:space="preserve">The </w:t>
      </w:r>
      <w:r w:rsidR="00C00825" w:rsidRPr="007F2AB8">
        <w:rPr>
          <w:rFonts w:cs="Arial"/>
          <w:b/>
          <w:sz w:val="24"/>
          <w:szCs w:val="24"/>
        </w:rPr>
        <w:t xml:space="preserve">Children’s </w:t>
      </w:r>
      <w:r w:rsidRPr="007F2AB8">
        <w:rPr>
          <w:rFonts w:cs="Arial"/>
          <w:b/>
          <w:sz w:val="24"/>
          <w:szCs w:val="24"/>
        </w:rPr>
        <w:t xml:space="preserve">Library </w:t>
      </w:r>
      <w:r w:rsidR="00C00825" w:rsidRPr="007F2AB8">
        <w:rPr>
          <w:rFonts w:cs="Arial"/>
          <w:b/>
          <w:sz w:val="24"/>
          <w:szCs w:val="24"/>
        </w:rPr>
        <w:t>Journey:</w:t>
      </w:r>
      <w:r w:rsidRPr="007F2AB8">
        <w:rPr>
          <w:rFonts w:cs="Arial"/>
          <w:b/>
          <w:sz w:val="24"/>
          <w:szCs w:val="24"/>
        </w:rPr>
        <w:t xml:space="preserve"> Early Years</w:t>
      </w:r>
    </w:p>
    <w:p w:rsidR="0099108A" w:rsidRPr="007F2AB8" w:rsidRDefault="0099108A">
      <w:pPr>
        <w:rPr>
          <w:rFonts w:cs="Arial"/>
          <w:sz w:val="24"/>
          <w:szCs w:val="24"/>
        </w:rPr>
      </w:pPr>
      <w:r w:rsidRPr="007F2AB8">
        <w:rPr>
          <w:rFonts w:cs="Arial"/>
          <w:sz w:val="24"/>
          <w:szCs w:val="24"/>
        </w:rPr>
        <w:t>Public libraries welcome children from the very earliest months of life, helping parents and carers to support the</w:t>
      </w:r>
      <w:r w:rsidR="005B4001" w:rsidRPr="007F2AB8">
        <w:rPr>
          <w:rFonts w:cs="Arial"/>
          <w:sz w:val="24"/>
          <w:szCs w:val="24"/>
        </w:rPr>
        <w:t xml:space="preserve">ir child </w:t>
      </w:r>
      <w:r w:rsidRPr="007F2AB8">
        <w:rPr>
          <w:rFonts w:cs="Arial"/>
          <w:sz w:val="24"/>
          <w:szCs w:val="24"/>
        </w:rPr>
        <w:t>as they grow and learn.</w:t>
      </w:r>
    </w:p>
    <w:p w:rsidR="0099108A" w:rsidRPr="007F2AB8" w:rsidRDefault="0099108A">
      <w:pPr>
        <w:rPr>
          <w:rFonts w:cs="Arial"/>
          <w:sz w:val="24"/>
          <w:szCs w:val="24"/>
        </w:rPr>
      </w:pPr>
      <w:r w:rsidRPr="007F2AB8">
        <w:rPr>
          <w:rFonts w:cs="Arial"/>
          <w:sz w:val="24"/>
          <w:szCs w:val="24"/>
        </w:rPr>
        <w:t>Libraries do this by</w:t>
      </w:r>
      <w:r w:rsidR="000A6632" w:rsidRPr="007F2AB8">
        <w:rPr>
          <w:rFonts w:cs="Arial"/>
          <w:sz w:val="24"/>
          <w:szCs w:val="24"/>
        </w:rPr>
        <w:t xml:space="preserve"> supporting the development of</w:t>
      </w:r>
      <w:r w:rsidR="006C7BEE" w:rsidRPr="007F2AB8">
        <w:rPr>
          <w:rFonts w:cs="Arial"/>
          <w:sz w:val="24"/>
          <w:szCs w:val="24"/>
        </w:rPr>
        <w:t>:</w:t>
      </w:r>
    </w:p>
    <w:p w:rsidR="006C7BEE" w:rsidRPr="007F2AB8" w:rsidRDefault="006C7BEE" w:rsidP="000870E7">
      <w:pPr>
        <w:pStyle w:val="ListParagraph"/>
        <w:numPr>
          <w:ilvl w:val="0"/>
          <w:numId w:val="3"/>
        </w:numPr>
        <w:jc w:val="both"/>
        <w:rPr>
          <w:rFonts w:cs="Arial"/>
          <w:b/>
          <w:sz w:val="24"/>
          <w:szCs w:val="24"/>
        </w:rPr>
      </w:pPr>
      <w:r w:rsidRPr="007F2AB8">
        <w:rPr>
          <w:rFonts w:cs="Arial"/>
          <w:b/>
          <w:sz w:val="24"/>
          <w:szCs w:val="24"/>
        </w:rPr>
        <w:t>children’s early learning and cultural development</w:t>
      </w:r>
    </w:p>
    <w:p w:rsidR="000A6632" w:rsidRPr="007F2AB8" w:rsidRDefault="000A6632" w:rsidP="000870E7">
      <w:pPr>
        <w:pStyle w:val="ListParagraph"/>
        <w:numPr>
          <w:ilvl w:val="0"/>
          <w:numId w:val="3"/>
        </w:numPr>
        <w:jc w:val="both"/>
        <w:rPr>
          <w:rFonts w:cs="Arial"/>
          <w:b/>
          <w:sz w:val="24"/>
          <w:szCs w:val="24"/>
        </w:rPr>
      </w:pPr>
      <w:r w:rsidRPr="007F2AB8">
        <w:rPr>
          <w:rFonts w:cs="Arial"/>
          <w:b/>
          <w:sz w:val="24"/>
          <w:szCs w:val="24"/>
        </w:rPr>
        <w:t>children’s speaking, listening and early literacy</w:t>
      </w:r>
    </w:p>
    <w:p w:rsidR="000A6632" w:rsidRPr="007F2AB8" w:rsidRDefault="000A6632" w:rsidP="000870E7">
      <w:pPr>
        <w:pStyle w:val="ListParagraph"/>
        <w:numPr>
          <w:ilvl w:val="0"/>
          <w:numId w:val="3"/>
        </w:numPr>
        <w:jc w:val="both"/>
        <w:rPr>
          <w:rFonts w:cs="Arial"/>
          <w:b/>
          <w:sz w:val="24"/>
          <w:szCs w:val="24"/>
        </w:rPr>
      </w:pPr>
      <w:r w:rsidRPr="007F2AB8">
        <w:rPr>
          <w:rFonts w:cs="Arial"/>
          <w:b/>
          <w:sz w:val="24"/>
          <w:szCs w:val="24"/>
        </w:rPr>
        <w:t>children’s social and emotional skills</w:t>
      </w:r>
    </w:p>
    <w:p w:rsidR="000A6632" w:rsidRPr="007F2AB8" w:rsidRDefault="000A6632" w:rsidP="000870E7">
      <w:pPr>
        <w:pStyle w:val="ListParagraph"/>
        <w:numPr>
          <w:ilvl w:val="0"/>
          <w:numId w:val="3"/>
        </w:numPr>
        <w:jc w:val="both"/>
        <w:rPr>
          <w:rFonts w:cs="Arial"/>
          <w:b/>
          <w:sz w:val="24"/>
          <w:szCs w:val="24"/>
        </w:rPr>
      </w:pPr>
      <w:r w:rsidRPr="007F2AB8">
        <w:rPr>
          <w:rFonts w:cs="Arial"/>
          <w:b/>
          <w:sz w:val="24"/>
          <w:szCs w:val="24"/>
        </w:rPr>
        <w:t>parent/child bonding</w:t>
      </w:r>
    </w:p>
    <w:p w:rsidR="000A6632" w:rsidRPr="007F2AB8" w:rsidRDefault="000A6632" w:rsidP="000870E7">
      <w:pPr>
        <w:pStyle w:val="ListParagraph"/>
        <w:numPr>
          <w:ilvl w:val="0"/>
          <w:numId w:val="3"/>
        </w:numPr>
        <w:jc w:val="both"/>
        <w:rPr>
          <w:rFonts w:cs="Arial"/>
          <w:b/>
          <w:sz w:val="24"/>
          <w:szCs w:val="24"/>
        </w:rPr>
      </w:pPr>
      <w:r w:rsidRPr="007F2AB8">
        <w:rPr>
          <w:rFonts w:cs="Arial"/>
          <w:b/>
          <w:sz w:val="24"/>
          <w:szCs w:val="24"/>
        </w:rPr>
        <w:t>school ready children</w:t>
      </w:r>
    </w:p>
    <w:p w:rsidR="00DE42AA" w:rsidRPr="007F2AB8" w:rsidRDefault="00DE42AA" w:rsidP="000870E7">
      <w:pPr>
        <w:pStyle w:val="ListParagraph"/>
        <w:numPr>
          <w:ilvl w:val="0"/>
          <w:numId w:val="3"/>
        </w:numPr>
        <w:jc w:val="both"/>
        <w:rPr>
          <w:rFonts w:cs="Arial"/>
          <w:b/>
          <w:sz w:val="24"/>
          <w:szCs w:val="24"/>
        </w:rPr>
      </w:pPr>
      <w:r w:rsidRPr="007F2AB8">
        <w:rPr>
          <w:rFonts w:cs="Arial"/>
          <w:b/>
          <w:sz w:val="24"/>
          <w:szCs w:val="24"/>
        </w:rPr>
        <w:t>improved mental wellbeing in parents and carers</w:t>
      </w:r>
    </w:p>
    <w:p w:rsidR="000A6632" w:rsidRPr="007F2AB8" w:rsidRDefault="000A6632">
      <w:pPr>
        <w:rPr>
          <w:rFonts w:cs="Arial"/>
          <w:b/>
          <w:sz w:val="24"/>
          <w:szCs w:val="24"/>
        </w:rPr>
      </w:pPr>
    </w:p>
    <w:p w:rsidR="000870E7" w:rsidRPr="007F2AB8" w:rsidRDefault="000870E7" w:rsidP="000870E7">
      <w:pPr>
        <w:spacing w:after="0"/>
        <w:rPr>
          <w:rFonts w:cs="Arial"/>
          <w:b/>
          <w:sz w:val="24"/>
          <w:szCs w:val="24"/>
        </w:rPr>
      </w:pPr>
      <w:r w:rsidRPr="007F2AB8">
        <w:rPr>
          <w:rFonts w:cs="Arial"/>
          <w:b/>
          <w:sz w:val="24"/>
          <w:szCs w:val="24"/>
        </w:rPr>
        <w:t>Children’s Early Learning and Cultural Development</w:t>
      </w:r>
    </w:p>
    <w:p w:rsidR="000870E7" w:rsidRPr="007F2AB8" w:rsidRDefault="006C7BEE">
      <w:pPr>
        <w:rPr>
          <w:rFonts w:cs="Arial"/>
          <w:sz w:val="24"/>
          <w:szCs w:val="24"/>
        </w:rPr>
      </w:pPr>
      <w:r w:rsidRPr="007F2AB8">
        <w:rPr>
          <w:rFonts w:cs="Arial"/>
          <w:sz w:val="24"/>
          <w:szCs w:val="24"/>
        </w:rPr>
        <w:t>In 2004 the Effective Provision of Pre-School Education Project (Institute of Education, 2004)</w:t>
      </w:r>
      <w:r w:rsidR="000870E7" w:rsidRPr="007F2AB8">
        <w:rPr>
          <w:rStyle w:val="FootnoteReference"/>
          <w:rFonts w:cs="Arial"/>
          <w:sz w:val="24"/>
          <w:szCs w:val="24"/>
        </w:rPr>
        <w:footnoteReference w:id="1"/>
      </w:r>
      <w:r w:rsidRPr="007F2AB8">
        <w:rPr>
          <w:rFonts w:cs="Arial"/>
          <w:sz w:val="24"/>
          <w:szCs w:val="24"/>
        </w:rPr>
        <w:t xml:space="preserve"> identified that “the frequency of library visits shows a positive association with language, literacy and early number attainment at school entry.”  The research demonstrated that a child taken to the library regularly from ages two to five is 2.5 months ahead of an equivalent child who did not visit the library frequently by the age of five.  </w:t>
      </w:r>
    </w:p>
    <w:p w:rsidR="000870E7" w:rsidRPr="007F2AB8" w:rsidRDefault="000870E7" w:rsidP="000870E7">
      <w:pPr>
        <w:spacing w:after="0"/>
        <w:rPr>
          <w:rFonts w:cs="Arial"/>
          <w:b/>
          <w:sz w:val="24"/>
          <w:szCs w:val="24"/>
        </w:rPr>
      </w:pPr>
      <w:r w:rsidRPr="007F2AB8">
        <w:rPr>
          <w:rFonts w:cs="Arial"/>
          <w:b/>
          <w:sz w:val="24"/>
          <w:szCs w:val="24"/>
        </w:rPr>
        <w:t>Parent/Child Bonding</w:t>
      </w:r>
    </w:p>
    <w:p w:rsidR="000870E7" w:rsidRPr="007F2AB8" w:rsidRDefault="000870E7" w:rsidP="000870E7">
      <w:pPr>
        <w:spacing w:after="0"/>
        <w:rPr>
          <w:rFonts w:cs="Arial"/>
          <w:b/>
          <w:sz w:val="24"/>
          <w:szCs w:val="24"/>
        </w:rPr>
      </w:pPr>
      <w:r w:rsidRPr="007F2AB8">
        <w:rPr>
          <w:rFonts w:cs="Arial"/>
          <w:b/>
          <w:sz w:val="24"/>
          <w:szCs w:val="24"/>
        </w:rPr>
        <w:t>Improved Mental Wellbeing in Parents and Carers</w:t>
      </w:r>
    </w:p>
    <w:p w:rsidR="00C04FFD" w:rsidRPr="007F2AB8" w:rsidRDefault="000870E7">
      <w:pPr>
        <w:rPr>
          <w:rFonts w:cs="Arial"/>
          <w:sz w:val="24"/>
          <w:szCs w:val="24"/>
        </w:rPr>
      </w:pPr>
      <w:r w:rsidRPr="007F2AB8">
        <w:rPr>
          <w:rFonts w:cs="Arial"/>
          <w:sz w:val="24"/>
          <w:szCs w:val="24"/>
        </w:rPr>
        <w:t>Library r</w:t>
      </w:r>
      <w:r w:rsidR="00C04FFD" w:rsidRPr="007F2AB8">
        <w:rPr>
          <w:rFonts w:cs="Arial"/>
          <w:sz w:val="24"/>
          <w:szCs w:val="24"/>
        </w:rPr>
        <w:t>hyme times help to build relationships between children and their parents and can have a positive impact on a mother’s mental health.  Research has shown that one in five mothers of children aged three years or under suffer from mental health difficulties.</w:t>
      </w:r>
      <w:r w:rsidRPr="007F2AB8">
        <w:rPr>
          <w:rStyle w:val="FootnoteReference"/>
          <w:rFonts w:cs="Arial"/>
          <w:sz w:val="24"/>
          <w:szCs w:val="24"/>
        </w:rPr>
        <w:footnoteReference w:id="2"/>
      </w:r>
      <w:r w:rsidR="00C04FFD" w:rsidRPr="007F2AB8">
        <w:rPr>
          <w:rFonts w:cs="Arial"/>
          <w:sz w:val="24"/>
          <w:szCs w:val="24"/>
        </w:rPr>
        <w:t xml:space="preserve">  First time mums are most likely to suffer in silence.  This has a negative impact on children and has significant risks for children which include cognitive, developmental and language delay and increased risk of mood disorders.  An unhappy, unresponsive adult carer limits a baby’s ability to develop their social and emotional capabilities.</w:t>
      </w:r>
    </w:p>
    <w:p w:rsidR="00C04FFD" w:rsidRPr="007F2AB8" w:rsidRDefault="0028241C">
      <w:pPr>
        <w:rPr>
          <w:rFonts w:cs="Arial"/>
          <w:sz w:val="24"/>
          <w:szCs w:val="24"/>
        </w:rPr>
      </w:pPr>
      <w:r w:rsidRPr="007F2AB8">
        <w:rPr>
          <w:rFonts w:cs="Arial"/>
          <w:sz w:val="24"/>
          <w:szCs w:val="24"/>
        </w:rPr>
        <w:t xml:space="preserve">A study of the impact of rhyme times on the mental health of mother’s was carried out in libraries in Essex during 2017.  Analysis of the results revealed a very noticeable </w:t>
      </w:r>
      <w:r w:rsidRPr="007F2AB8">
        <w:rPr>
          <w:rFonts w:cs="Arial"/>
          <w:sz w:val="24"/>
          <w:szCs w:val="24"/>
        </w:rPr>
        <w:lastRenderedPageBreak/>
        <w:t>improvement in mother’s mood immediately after the rhyme time with the percentage describing themselves as ‘very happy’ more than doubling from 25% to 59% in the space of 30 minutes</w:t>
      </w:r>
      <w:r w:rsidR="005B420F" w:rsidRPr="007F2AB8">
        <w:rPr>
          <w:rStyle w:val="FootnoteReference"/>
          <w:rFonts w:cs="Arial"/>
          <w:sz w:val="24"/>
          <w:szCs w:val="24"/>
        </w:rPr>
        <w:footnoteReference w:id="3"/>
      </w:r>
      <w:r w:rsidRPr="007F2AB8">
        <w:rPr>
          <w:rFonts w:cs="Arial"/>
          <w:sz w:val="24"/>
          <w:szCs w:val="24"/>
        </w:rPr>
        <w:t xml:space="preserve">    </w:t>
      </w:r>
    </w:p>
    <w:p w:rsidR="00904F2E" w:rsidRPr="007F2AB8" w:rsidRDefault="00904F2E" w:rsidP="00904F2E">
      <w:pPr>
        <w:rPr>
          <w:rFonts w:cs="Arial"/>
          <w:sz w:val="24"/>
          <w:szCs w:val="24"/>
        </w:rPr>
      </w:pPr>
      <w:r w:rsidRPr="007F2AB8">
        <w:rPr>
          <w:rFonts w:cs="Arial"/>
          <w:sz w:val="24"/>
          <w:szCs w:val="24"/>
        </w:rPr>
        <w:t>For parents and carers libraries provide opportunities to meet other parents and carers and enables them to develop new friendships reducing social isolation and supporting mental wellbeing.</w:t>
      </w:r>
    </w:p>
    <w:p w:rsidR="005B420F" w:rsidRPr="007F2AB8" w:rsidRDefault="005B420F" w:rsidP="005B420F">
      <w:pPr>
        <w:spacing w:after="0"/>
        <w:rPr>
          <w:rFonts w:cs="Arial"/>
          <w:b/>
          <w:sz w:val="24"/>
          <w:szCs w:val="24"/>
        </w:rPr>
      </w:pPr>
      <w:r w:rsidRPr="007F2AB8">
        <w:rPr>
          <w:rFonts w:cs="Arial"/>
          <w:b/>
          <w:sz w:val="24"/>
          <w:szCs w:val="24"/>
        </w:rPr>
        <w:t>Children’s Speaking, Listening and Early Literacy</w:t>
      </w:r>
    </w:p>
    <w:p w:rsidR="006C7BEE" w:rsidRPr="007F2AB8" w:rsidRDefault="005B420F" w:rsidP="005B420F">
      <w:pPr>
        <w:spacing w:after="0"/>
        <w:rPr>
          <w:rFonts w:cs="Arial"/>
          <w:b/>
          <w:sz w:val="24"/>
          <w:szCs w:val="24"/>
        </w:rPr>
      </w:pPr>
      <w:r w:rsidRPr="007F2AB8">
        <w:rPr>
          <w:rFonts w:cs="Arial"/>
          <w:b/>
          <w:sz w:val="24"/>
          <w:szCs w:val="24"/>
        </w:rPr>
        <w:t>School Ready Children</w:t>
      </w:r>
    </w:p>
    <w:p w:rsidR="006C7BEE" w:rsidRPr="007F2AB8" w:rsidRDefault="006C7BEE">
      <w:pPr>
        <w:rPr>
          <w:rFonts w:cs="Arial"/>
          <w:sz w:val="24"/>
          <w:szCs w:val="24"/>
        </w:rPr>
      </w:pPr>
      <w:r w:rsidRPr="007F2AB8">
        <w:rPr>
          <w:rFonts w:cs="Arial"/>
          <w:sz w:val="24"/>
          <w:szCs w:val="24"/>
        </w:rPr>
        <w:t>Sharing stories with young children helps to develop their speech</w:t>
      </w:r>
      <w:r w:rsidR="000A6632" w:rsidRPr="007F2AB8">
        <w:rPr>
          <w:rFonts w:cs="Arial"/>
          <w:sz w:val="24"/>
          <w:szCs w:val="24"/>
        </w:rPr>
        <w:t>,</w:t>
      </w:r>
      <w:r w:rsidRPr="007F2AB8">
        <w:rPr>
          <w:rFonts w:cs="Arial"/>
          <w:sz w:val="24"/>
          <w:szCs w:val="24"/>
        </w:rPr>
        <w:t xml:space="preserve"> language</w:t>
      </w:r>
      <w:r w:rsidR="000A6632" w:rsidRPr="007F2AB8">
        <w:rPr>
          <w:rFonts w:cs="Arial"/>
          <w:sz w:val="24"/>
          <w:szCs w:val="24"/>
        </w:rPr>
        <w:t xml:space="preserve"> and early literacy</w:t>
      </w:r>
      <w:r w:rsidRPr="007F2AB8">
        <w:rPr>
          <w:rFonts w:cs="Arial"/>
          <w:sz w:val="24"/>
          <w:szCs w:val="24"/>
        </w:rPr>
        <w:t xml:space="preserve"> skills, encourages word association and helps them to learn about the world in which they live.</w:t>
      </w:r>
    </w:p>
    <w:p w:rsidR="000A6632" w:rsidRPr="007F2AB8" w:rsidRDefault="000A6632">
      <w:pPr>
        <w:rPr>
          <w:rFonts w:cs="Arial"/>
          <w:sz w:val="24"/>
          <w:szCs w:val="24"/>
        </w:rPr>
      </w:pPr>
      <w:r w:rsidRPr="007F2AB8">
        <w:rPr>
          <w:rFonts w:cs="Arial"/>
          <w:sz w:val="24"/>
          <w:szCs w:val="24"/>
        </w:rPr>
        <w:t>In 2018 Why Closing the Gap Matters was published online by Oxford University Press.</w:t>
      </w:r>
      <w:r w:rsidR="005B420F" w:rsidRPr="007F2AB8">
        <w:rPr>
          <w:rStyle w:val="FootnoteReference"/>
          <w:rFonts w:cs="Arial"/>
          <w:sz w:val="24"/>
          <w:szCs w:val="24"/>
        </w:rPr>
        <w:footnoteReference w:id="4"/>
      </w:r>
      <w:r w:rsidRPr="007F2AB8">
        <w:rPr>
          <w:rFonts w:cs="Arial"/>
          <w:sz w:val="24"/>
          <w:szCs w:val="24"/>
        </w:rPr>
        <w:t xml:space="preserve">  This report highlights the significance of the “word gap”.  Language and literacy skills have a huge impact on a child’s life outcomes.  There is a significant gap between children with good language skills and those with poor language skills when they start school and this gap remains consistent throughout their schooling.  Children with language difficulties at age five are:</w:t>
      </w:r>
    </w:p>
    <w:p w:rsidR="000A6632" w:rsidRPr="007F2AB8" w:rsidRDefault="000A6632" w:rsidP="000A6632">
      <w:pPr>
        <w:pStyle w:val="ListParagraph"/>
        <w:numPr>
          <w:ilvl w:val="0"/>
          <w:numId w:val="4"/>
        </w:numPr>
        <w:rPr>
          <w:rFonts w:cs="Arial"/>
          <w:sz w:val="24"/>
          <w:szCs w:val="24"/>
        </w:rPr>
      </w:pPr>
      <w:r w:rsidRPr="007F2AB8">
        <w:rPr>
          <w:rFonts w:cs="Arial"/>
          <w:sz w:val="24"/>
          <w:szCs w:val="24"/>
        </w:rPr>
        <w:t>Four times more likely to have reading difficulties in adulthood</w:t>
      </w:r>
    </w:p>
    <w:p w:rsidR="000A6632" w:rsidRPr="007F2AB8" w:rsidRDefault="000A6632" w:rsidP="000A6632">
      <w:pPr>
        <w:pStyle w:val="ListParagraph"/>
        <w:numPr>
          <w:ilvl w:val="0"/>
          <w:numId w:val="4"/>
        </w:numPr>
        <w:rPr>
          <w:rFonts w:cs="Arial"/>
          <w:sz w:val="24"/>
          <w:szCs w:val="24"/>
        </w:rPr>
      </w:pPr>
      <w:r w:rsidRPr="007F2AB8">
        <w:rPr>
          <w:rFonts w:cs="Arial"/>
          <w:sz w:val="24"/>
          <w:szCs w:val="24"/>
        </w:rPr>
        <w:t>Three times more likely to have mental health problems</w:t>
      </w:r>
    </w:p>
    <w:p w:rsidR="000A6632" w:rsidRPr="007F2AB8" w:rsidRDefault="000A6632" w:rsidP="000A6632">
      <w:pPr>
        <w:pStyle w:val="ListParagraph"/>
        <w:numPr>
          <w:ilvl w:val="0"/>
          <w:numId w:val="4"/>
        </w:numPr>
        <w:rPr>
          <w:rFonts w:cs="Arial"/>
          <w:sz w:val="24"/>
          <w:szCs w:val="24"/>
        </w:rPr>
      </w:pPr>
      <w:r w:rsidRPr="007F2AB8">
        <w:rPr>
          <w:rFonts w:cs="Arial"/>
          <w:sz w:val="24"/>
          <w:szCs w:val="24"/>
        </w:rPr>
        <w:t>Twice as likely to be unemployed whey they reach adulthood</w:t>
      </w:r>
    </w:p>
    <w:p w:rsidR="00C04FFD" w:rsidRPr="007F2AB8" w:rsidRDefault="00C04FFD" w:rsidP="00C04FFD">
      <w:pPr>
        <w:rPr>
          <w:rFonts w:cs="Arial"/>
          <w:sz w:val="24"/>
          <w:szCs w:val="24"/>
        </w:rPr>
      </w:pPr>
      <w:r w:rsidRPr="007F2AB8">
        <w:rPr>
          <w:rFonts w:cs="Arial"/>
          <w:sz w:val="24"/>
          <w:szCs w:val="24"/>
        </w:rPr>
        <w:t>The Word Gap research highlights that children growing up in the poorest of households in the UK are likely to have fewer words when they start school than children from more affluent homes.  Libraries are free and welcome everyone.</w:t>
      </w:r>
    </w:p>
    <w:p w:rsidR="00F024CE" w:rsidRPr="007F2AB8" w:rsidRDefault="00F024CE" w:rsidP="00F024CE">
      <w:pPr>
        <w:spacing w:after="0"/>
        <w:jc w:val="both"/>
        <w:rPr>
          <w:rFonts w:cs="Arial"/>
          <w:b/>
          <w:sz w:val="24"/>
          <w:szCs w:val="24"/>
        </w:rPr>
      </w:pPr>
      <w:r w:rsidRPr="007F2AB8">
        <w:rPr>
          <w:rFonts w:cs="Arial"/>
          <w:b/>
          <w:sz w:val="24"/>
          <w:szCs w:val="24"/>
        </w:rPr>
        <w:t>Children’s Social and Emotional Skills</w:t>
      </w:r>
    </w:p>
    <w:p w:rsidR="00B821CB" w:rsidRDefault="006C7BEE">
      <w:pPr>
        <w:rPr>
          <w:rFonts w:cs="Arial"/>
          <w:sz w:val="24"/>
          <w:szCs w:val="24"/>
        </w:rPr>
      </w:pPr>
      <w:r w:rsidRPr="007F2AB8">
        <w:rPr>
          <w:rFonts w:cs="Arial"/>
          <w:sz w:val="24"/>
          <w:szCs w:val="24"/>
        </w:rPr>
        <w:t xml:space="preserve">Library activities </w:t>
      </w:r>
      <w:r w:rsidR="00EB1A1D" w:rsidRPr="007F2AB8">
        <w:rPr>
          <w:rFonts w:cs="Arial"/>
          <w:sz w:val="24"/>
          <w:szCs w:val="24"/>
        </w:rPr>
        <w:t xml:space="preserve">that </w:t>
      </w:r>
      <w:r w:rsidRPr="007F2AB8">
        <w:rPr>
          <w:rFonts w:cs="Arial"/>
          <w:sz w:val="24"/>
          <w:szCs w:val="24"/>
        </w:rPr>
        <w:t>introduce children to music, dance, theatre, art and crafts</w:t>
      </w:r>
      <w:r w:rsidR="00EB1A1D" w:rsidRPr="007F2AB8">
        <w:rPr>
          <w:rFonts w:cs="Arial"/>
          <w:sz w:val="24"/>
          <w:szCs w:val="24"/>
        </w:rPr>
        <w:t>,</w:t>
      </w:r>
      <w:r w:rsidRPr="007F2AB8">
        <w:rPr>
          <w:rFonts w:cs="Arial"/>
          <w:sz w:val="24"/>
          <w:szCs w:val="24"/>
        </w:rPr>
        <w:t xml:space="preserve"> and which encourage play</w:t>
      </w:r>
      <w:r w:rsidR="00F024CE" w:rsidRPr="007F2AB8">
        <w:rPr>
          <w:rFonts w:cs="Arial"/>
          <w:sz w:val="24"/>
          <w:szCs w:val="24"/>
        </w:rPr>
        <w:t>,</w:t>
      </w:r>
      <w:r w:rsidRPr="007F2AB8">
        <w:rPr>
          <w:rFonts w:cs="Arial"/>
          <w:sz w:val="24"/>
          <w:szCs w:val="24"/>
        </w:rPr>
        <w:t xml:space="preserve"> support the development of speech and language, listening skills and social interaction with other children.  For some children </w:t>
      </w:r>
      <w:r w:rsidR="000A6632" w:rsidRPr="007F2AB8">
        <w:rPr>
          <w:rFonts w:cs="Arial"/>
          <w:sz w:val="24"/>
          <w:szCs w:val="24"/>
        </w:rPr>
        <w:t>these activities may</w:t>
      </w:r>
      <w:r w:rsidRPr="007F2AB8">
        <w:rPr>
          <w:rFonts w:cs="Arial"/>
          <w:sz w:val="24"/>
          <w:szCs w:val="24"/>
        </w:rPr>
        <w:t xml:space="preserve"> be their first cultural experience.</w:t>
      </w:r>
      <w:r w:rsidR="00EB1A1D" w:rsidRPr="007F2AB8">
        <w:rPr>
          <w:rFonts w:cs="Arial"/>
          <w:sz w:val="24"/>
          <w:szCs w:val="24"/>
        </w:rPr>
        <w:t xml:space="preserve"> </w:t>
      </w:r>
    </w:p>
    <w:p w:rsidR="006C7BEE" w:rsidRPr="007F2AB8" w:rsidRDefault="00EB1A1D">
      <w:pPr>
        <w:rPr>
          <w:rFonts w:cs="Arial"/>
          <w:sz w:val="24"/>
          <w:szCs w:val="24"/>
        </w:rPr>
      </w:pPr>
      <w:r w:rsidRPr="007F2AB8">
        <w:rPr>
          <w:rFonts w:cs="Arial"/>
          <w:sz w:val="24"/>
          <w:szCs w:val="24"/>
          <w:shd w:val="clear" w:color="auto" w:fill="FFFFFF"/>
        </w:rPr>
        <w:t xml:space="preserve">Early learning in STEM subjects is supported by activities </w:t>
      </w:r>
      <w:r w:rsidR="003D2202" w:rsidRPr="007F2AB8">
        <w:rPr>
          <w:rFonts w:cs="Arial"/>
          <w:sz w:val="24"/>
          <w:szCs w:val="24"/>
          <w:shd w:val="clear" w:color="auto" w:fill="FFFFFF"/>
        </w:rPr>
        <w:t>using</w:t>
      </w:r>
      <w:r w:rsidRPr="007F2AB8">
        <w:rPr>
          <w:rFonts w:cs="Arial"/>
          <w:sz w:val="24"/>
          <w:szCs w:val="24"/>
          <w:shd w:val="clear" w:color="auto" w:fill="FFFFFF"/>
        </w:rPr>
        <w:t xml:space="preserve"> </w:t>
      </w:r>
      <w:r w:rsidR="003D2202" w:rsidRPr="007F2AB8">
        <w:rPr>
          <w:rFonts w:cs="Arial"/>
          <w:sz w:val="24"/>
          <w:szCs w:val="24"/>
          <w:shd w:val="clear" w:color="auto" w:fill="FFFFFF"/>
        </w:rPr>
        <w:t xml:space="preserve">products like </w:t>
      </w:r>
      <w:r w:rsidRPr="007F2AB8">
        <w:rPr>
          <w:rFonts w:cs="Arial"/>
          <w:sz w:val="24"/>
          <w:szCs w:val="24"/>
          <w:shd w:val="clear" w:color="auto" w:fill="FFFFFF"/>
        </w:rPr>
        <w:t>Duplo</w:t>
      </w:r>
      <w:r w:rsidR="003D2202" w:rsidRPr="007F2AB8">
        <w:rPr>
          <w:rFonts w:cs="Arial"/>
          <w:sz w:val="24"/>
          <w:szCs w:val="24"/>
          <w:shd w:val="clear" w:color="auto" w:fill="FFFFFF"/>
        </w:rPr>
        <w:t xml:space="preserve"> and Code-a-pillars</w:t>
      </w:r>
      <w:r w:rsidRPr="007F2AB8">
        <w:rPr>
          <w:rFonts w:cs="Arial"/>
          <w:sz w:val="24"/>
          <w:szCs w:val="24"/>
          <w:shd w:val="clear" w:color="auto" w:fill="FFFFFF"/>
        </w:rPr>
        <w:t xml:space="preserve"> – which </w:t>
      </w:r>
      <w:r w:rsidR="00B821CB">
        <w:rPr>
          <w:rFonts w:cs="Arial"/>
          <w:sz w:val="24"/>
          <w:szCs w:val="24"/>
          <w:shd w:val="clear" w:color="auto" w:fill="FFFFFF"/>
        </w:rPr>
        <w:t>promote the development of</w:t>
      </w:r>
      <w:r w:rsidRPr="007F2AB8">
        <w:rPr>
          <w:rFonts w:cs="Arial"/>
          <w:sz w:val="24"/>
          <w:szCs w:val="24"/>
          <w:shd w:val="clear" w:color="auto" w:fill="FFFFFF"/>
        </w:rPr>
        <w:t xml:space="preserve"> </w:t>
      </w:r>
      <w:r w:rsidR="00995142" w:rsidRPr="007F2AB8">
        <w:rPr>
          <w:rFonts w:cs="Arial"/>
          <w:sz w:val="24"/>
          <w:szCs w:val="24"/>
          <w:shd w:val="clear" w:color="auto" w:fill="FFFFFF"/>
        </w:rPr>
        <w:t>a wide range of skills</w:t>
      </w:r>
      <w:r w:rsidR="00995142" w:rsidRPr="007F2AB8">
        <w:rPr>
          <w:rStyle w:val="FootnoteReference"/>
          <w:rFonts w:cs="Arial"/>
          <w:sz w:val="24"/>
          <w:szCs w:val="24"/>
          <w:shd w:val="clear" w:color="auto" w:fill="FFFFFF"/>
        </w:rPr>
        <w:footnoteReference w:id="5"/>
      </w:r>
      <w:r w:rsidR="00995142" w:rsidRPr="007F2AB8">
        <w:rPr>
          <w:rFonts w:cs="Arial"/>
          <w:sz w:val="24"/>
          <w:szCs w:val="24"/>
          <w:shd w:val="clear" w:color="auto" w:fill="FFFFFF"/>
        </w:rPr>
        <w:t xml:space="preserve"> in</w:t>
      </w:r>
      <w:r w:rsidR="00B821CB">
        <w:rPr>
          <w:rFonts w:cs="Arial"/>
          <w:sz w:val="24"/>
          <w:szCs w:val="24"/>
          <w:shd w:val="clear" w:color="auto" w:fill="FFFFFF"/>
        </w:rPr>
        <w:t>cluding</w:t>
      </w:r>
      <w:r w:rsidR="00995142" w:rsidRPr="007F2AB8">
        <w:rPr>
          <w:rFonts w:cs="Arial"/>
          <w:sz w:val="24"/>
          <w:szCs w:val="24"/>
          <w:shd w:val="clear" w:color="auto" w:fill="FFFFFF"/>
        </w:rPr>
        <w:t xml:space="preserve"> </w:t>
      </w:r>
      <w:r w:rsidRPr="007F2AB8">
        <w:rPr>
          <w:rFonts w:cs="Arial"/>
          <w:sz w:val="24"/>
          <w:szCs w:val="24"/>
          <w:shd w:val="clear" w:color="auto" w:fill="FFFFFF"/>
        </w:rPr>
        <w:t>creativity, problem solving</w:t>
      </w:r>
      <w:r w:rsidR="00995142" w:rsidRPr="007F2AB8">
        <w:rPr>
          <w:rFonts w:cs="Arial"/>
          <w:sz w:val="24"/>
          <w:szCs w:val="24"/>
          <w:shd w:val="clear" w:color="auto" w:fill="FFFFFF"/>
        </w:rPr>
        <w:t xml:space="preserve">, motor-skills </w:t>
      </w:r>
      <w:r w:rsidRPr="007F2AB8">
        <w:rPr>
          <w:rFonts w:cs="Arial"/>
          <w:sz w:val="24"/>
          <w:szCs w:val="24"/>
          <w:shd w:val="clear" w:color="auto" w:fill="FFFFFF"/>
        </w:rPr>
        <w:t xml:space="preserve">and hand-eye coordination, </w:t>
      </w:r>
      <w:r w:rsidR="00995142" w:rsidRPr="007F2AB8">
        <w:rPr>
          <w:rFonts w:cs="Arial"/>
          <w:sz w:val="24"/>
          <w:szCs w:val="24"/>
          <w:shd w:val="clear" w:color="auto" w:fill="FFFFFF"/>
        </w:rPr>
        <w:t>spatial reasoning</w:t>
      </w:r>
      <w:r w:rsidR="00B821CB">
        <w:rPr>
          <w:rFonts w:cs="Arial"/>
          <w:sz w:val="24"/>
          <w:szCs w:val="24"/>
          <w:shd w:val="clear" w:color="auto" w:fill="FFFFFF"/>
        </w:rPr>
        <w:t>,</w:t>
      </w:r>
      <w:r w:rsidRPr="007F2AB8">
        <w:rPr>
          <w:rFonts w:cs="Arial"/>
          <w:sz w:val="24"/>
          <w:szCs w:val="24"/>
          <w:shd w:val="clear" w:color="auto" w:fill="FFFFFF"/>
        </w:rPr>
        <w:t xml:space="preserve"> sequencing</w:t>
      </w:r>
      <w:r w:rsidR="00995142" w:rsidRPr="007F2AB8">
        <w:rPr>
          <w:rStyle w:val="FootnoteReference"/>
          <w:rFonts w:cs="Arial"/>
          <w:sz w:val="24"/>
          <w:szCs w:val="24"/>
          <w:shd w:val="clear" w:color="auto" w:fill="FFFFFF"/>
        </w:rPr>
        <w:footnoteReference w:id="6"/>
      </w:r>
      <w:r w:rsidR="003D2202" w:rsidRPr="007F2AB8">
        <w:rPr>
          <w:rFonts w:cs="Arial"/>
          <w:sz w:val="24"/>
          <w:szCs w:val="24"/>
          <w:shd w:val="clear" w:color="auto" w:fill="FFFFFF"/>
        </w:rPr>
        <w:t xml:space="preserve"> </w:t>
      </w:r>
      <w:r w:rsidRPr="007F2AB8">
        <w:rPr>
          <w:rFonts w:cs="Arial"/>
          <w:sz w:val="24"/>
          <w:szCs w:val="24"/>
          <w:shd w:val="clear" w:color="auto" w:fill="FFFFFF"/>
        </w:rPr>
        <w:t>and basic commands to support coding skills.</w:t>
      </w:r>
    </w:p>
    <w:p w:rsidR="00F20BB7" w:rsidRPr="007F2AB8" w:rsidRDefault="00F20BB7" w:rsidP="00F20BB7">
      <w:pPr>
        <w:rPr>
          <w:rFonts w:cs="Arial"/>
          <w:sz w:val="24"/>
          <w:szCs w:val="24"/>
        </w:rPr>
      </w:pPr>
      <w:r w:rsidRPr="007F2AB8">
        <w:rPr>
          <w:rFonts w:cs="Arial"/>
          <w:sz w:val="24"/>
          <w:szCs w:val="24"/>
        </w:rPr>
        <w:lastRenderedPageBreak/>
        <w:t>Research shows that young children learn best in a home learning environment which is “rich in language, joy and playfulness” (Mullen, G., 2017).</w:t>
      </w:r>
      <w:r w:rsidR="00F024CE" w:rsidRPr="007F2AB8">
        <w:rPr>
          <w:rStyle w:val="FootnoteReference"/>
          <w:rFonts w:cs="Arial"/>
          <w:sz w:val="24"/>
          <w:szCs w:val="24"/>
        </w:rPr>
        <w:footnoteReference w:id="7"/>
      </w:r>
      <w:r w:rsidRPr="007F2AB8">
        <w:rPr>
          <w:rFonts w:cs="Arial"/>
          <w:sz w:val="24"/>
          <w:szCs w:val="24"/>
        </w:rPr>
        <w:t xml:space="preserve">  A quality home learning environment includes parents reading to their child, teaching letters and numbers, visiting the library and teaching songs and nursery rhymes.</w:t>
      </w:r>
      <w:r w:rsidR="0024790A" w:rsidRPr="007F2AB8">
        <w:rPr>
          <w:rFonts w:cs="Arial"/>
          <w:sz w:val="24"/>
          <w:szCs w:val="24"/>
        </w:rPr>
        <w:t xml:space="preserve">  Families participating together in activities at the library and which can easily be replicated at home can help parents to support their child’s learning. </w:t>
      </w:r>
    </w:p>
    <w:p w:rsidR="00921743" w:rsidRPr="007F2AB8" w:rsidRDefault="00561238" w:rsidP="00904F2E">
      <w:pPr>
        <w:rPr>
          <w:rFonts w:cs="Arial"/>
          <w:b/>
          <w:sz w:val="24"/>
          <w:szCs w:val="24"/>
        </w:rPr>
      </w:pPr>
      <w:r w:rsidRPr="007F2AB8">
        <w:rPr>
          <w:rFonts w:cs="Arial"/>
          <w:sz w:val="24"/>
          <w:szCs w:val="24"/>
        </w:rPr>
        <w:t>Bookstart</w:t>
      </w:r>
      <w:r w:rsidR="00200B3D" w:rsidRPr="007F2AB8">
        <w:rPr>
          <w:rFonts w:cs="Arial"/>
          <w:sz w:val="24"/>
          <w:szCs w:val="24"/>
        </w:rPr>
        <w:t xml:space="preserve"> is a national</w:t>
      </w:r>
      <w:r w:rsidR="00DF7721" w:rsidRPr="007F2AB8">
        <w:rPr>
          <w:rFonts w:cs="Arial"/>
          <w:sz w:val="24"/>
          <w:szCs w:val="24"/>
        </w:rPr>
        <w:t xml:space="preserve"> free</w:t>
      </w:r>
      <w:r w:rsidR="00200B3D" w:rsidRPr="007F2AB8">
        <w:rPr>
          <w:rFonts w:cs="Arial"/>
          <w:sz w:val="24"/>
          <w:szCs w:val="24"/>
        </w:rPr>
        <w:t xml:space="preserve"> book gifting programme that </w:t>
      </w:r>
      <w:r w:rsidR="00DF7721" w:rsidRPr="007F2AB8">
        <w:rPr>
          <w:rFonts w:cs="Arial"/>
          <w:sz w:val="24"/>
          <w:szCs w:val="24"/>
        </w:rPr>
        <w:t xml:space="preserve">can be accessed through libraries and which </w:t>
      </w:r>
      <w:r w:rsidR="00200B3D" w:rsidRPr="007F2AB8">
        <w:rPr>
          <w:rFonts w:cs="Arial"/>
          <w:sz w:val="24"/>
          <w:szCs w:val="24"/>
        </w:rPr>
        <w:t>encourages families to share books, stories and rhymes as early as possible.  It is based on the premise that children who have an early introduction to books and are read to every day benefit educationally, culturally, socially and emotionally.</w:t>
      </w:r>
      <w:r w:rsidR="00904F2E" w:rsidRPr="007F2AB8">
        <w:rPr>
          <w:rStyle w:val="FootnoteReference"/>
          <w:rFonts w:cs="Arial"/>
          <w:sz w:val="24"/>
          <w:szCs w:val="24"/>
        </w:rPr>
        <w:footnoteReference w:id="8"/>
      </w:r>
      <w:r w:rsidR="00200B3D" w:rsidRPr="007F2AB8">
        <w:rPr>
          <w:rFonts w:cs="Arial"/>
          <w:sz w:val="24"/>
          <w:szCs w:val="24"/>
        </w:rPr>
        <w:t xml:space="preserve">  </w:t>
      </w:r>
    </w:p>
    <w:p w:rsidR="00B821CB" w:rsidRDefault="00B821CB" w:rsidP="00046B2B">
      <w:pPr>
        <w:rPr>
          <w:rFonts w:cs="Arial"/>
          <w:sz w:val="24"/>
          <w:szCs w:val="24"/>
        </w:rPr>
      </w:pPr>
    </w:p>
    <w:p w:rsidR="00B821CB" w:rsidRDefault="00B821CB" w:rsidP="00046B2B">
      <w:pPr>
        <w:rPr>
          <w:rFonts w:cs="Arial"/>
          <w:sz w:val="24"/>
          <w:szCs w:val="24"/>
        </w:rPr>
      </w:pPr>
    </w:p>
    <w:p w:rsidR="00B821CB" w:rsidRDefault="00B821CB" w:rsidP="00046B2B">
      <w:pPr>
        <w:rPr>
          <w:rFonts w:cs="Arial"/>
          <w:sz w:val="24"/>
          <w:szCs w:val="24"/>
        </w:rPr>
      </w:pPr>
    </w:p>
    <w:p w:rsidR="00046B2B" w:rsidRPr="007F2AB8" w:rsidRDefault="00115CAF" w:rsidP="00046B2B">
      <w:pPr>
        <w:rPr>
          <w:rFonts w:cs="Arial"/>
          <w:sz w:val="24"/>
          <w:szCs w:val="24"/>
        </w:rPr>
      </w:pPr>
      <w:r w:rsidRPr="007F2AB8">
        <w:rPr>
          <w:rFonts w:cs="Arial"/>
          <w:sz w:val="24"/>
          <w:szCs w:val="24"/>
        </w:rPr>
        <w:t xml:space="preserve">Libraries play a key role in supporting families and delivering a range of benefits that improve lives beyond supporting literacy and giving universal access to free books.  </w:t>
      </w:r>
      <w:r w:rsidR="00046B2B" w:rsidRPr="007F2AB8">
        <w:rPr>
          <w:rFonts w:cs="Arial"/>
          <w:sz w:val="24"/>
          <w:szCs w:val="24"/>
        </w:rPr>
        <w:t xml:space="preserve">Libraries </w:t>
      </w:r>
      <w:r w:rsidRPr="007F2AB8">
        <w:rPr>
          <w:rFonts w:cs="Arial"/>
          <w:sz w:val="24"/>
          <w:szCs w:val="24"/>
        </w:rPr>
        <w:t>are</w:t>
      </w:r>
      <w:r w:rsidR="00046B2B" w:rsidRPr="007F2AB8">
        <w:rPr>
          <w:rFonts w:cs="Arial"/>
          <w:sz w:val="24"/>
          <w:szCs w:val="24"/>
        </w:rPr>
        <w:t xml:space="preserve"> safe spaces, easily accessible and welcoming to everyone</w:t>
      </w:r>
      <w:r w:rsidRPr="007F2AB8">
        <w:rPr>
          <w:rFonts w:cs="Arial"/>
          <w:sz w:val="24"/>
          <w:szCs w:val="24"/>
        </w:rPr>
        <w:t>.</w:t>
      </w:r>
      <w:r w:rsidR="00046B2B" w:rsidRPr="007F2AB8">
        <w:rPr>
          <w:rFonts w:cs="Arial"/>
          <w:sz w:val="24"/>
          <w:szCs w:val="24"/>
        </w:rPr>
        <w:t xml:space="preserve">  </w:t>
      </w:r>
    </w:p>
    <w:sectPr w:rsidR="00046B2B" w:rsidRPr="007F2AB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142" w:rsidRDefault="00995142" w:rsidP="000870E7">
      <w:pPr>
        <w:spacing w:after="0" w:line="240" w:lineRule="auto"/>
      </w:pPr>
      <w:r>
        <w:separator/>
      </w:r>
    </w:p>
  </w:endnote>
  <w:endnote w:type="continuationSeparator" w:id="0">
    <w:p w:rsidR="00995142" w:rsidRDefault="00995142" w:rsidP="00087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318545"/>
      <w:docPartObj>
        <w:docPartGallery w:val="Page Numbers (Bottom of Page)"/>
        <w:docPartUnique/>
      </w:docPartObj>
    </w:sdtPr>
    <w:sdtEndPr>
      <w:rPr>
        <w:noProof/>
        <w:sz w:val="18"/>
        <w:szCs w:val="18"/>
      </w:rPr>
    </w:sdtEndPr>
    <w:sdtContent>
      <w:p w:rsidR="00995142" w:rsidRPr="000363EB" w:rsidRDefault="00995142">
        <w:pPr>
          <w:pStyle w:val="Footer"/>
          <w:jc w:val="center"/>
          <w:rPr>
            <w:sz w:val="18"/>
            <w:szCs w:val="18"/>
          </w:rPr>
        </w:pPr>
        <w:r w:rsidRPr="000363EB">
          <w:rPr>
            <w:sz w:val="18"/>
            <w:szCs w:val="18"/>
          </w:rPr>
          <w:fldChar w:fldCharType="begin"/>
        </w:r>
        <w:r w:rsidRPr="000363EB">
          <w:rPr>
            <w:sz w:val="18"/>
            <w:szCs w:val="18"/>
          </w:rPr>
          <w:instrText xml:space="preserve"> PAGE   \* MERGEFORMAT </w:instrText>
        </w:r>
        <w:r w:rsidRPr="000363EB">
          <w:rPr>
            <w:sz w:val="18"/>
            <w:szCs w:val="18"/>
          </w:rPr>
          <w:fldChar w:fldCharType="separate"/>
        </w:r>
        <w:r>
          <w:rPr>
            <w:noProof/>
            <w:sz w:val="18"/>
            <w:szCs w:val="18"/>
          </w:rPr>
          <w:t>2</w:t>
        </w:r>
        <w:r w:rsidRPr="000363EB">
          <w:rPr>
            <w:noProof/>
            <w:sz w:val="18"/>
            <w:szCs w:val="18"/>
          </w:rPr>
          <w:fldChar w:fldCharType="end"/>
        </w:r>
      </w:p>
    </w:sdtContent>
  </w:sdt>
  <w:p w:rsidR="00995142" w:rsidRPr="000363EB" w:rsidRDefault="00995142" w:rsidP="000363EB">
    <w:pPr>
      <w:pStyle w:val="Footer"/>
      <w:jc w:val="right"/>
      <w:rPr>
        <w:i/>
        <w:sz w:val="20"/>
        <w:szCs w:val="20"/>
      </w:rPr>
    </w:pPr>
    <w:r>
      <w:rPr>
        <w:i/>
        <w:sz w:val="20"/>
        <w:szCs w:val="20"/>
      </w:rPr>
      <w:t>Last revision: Jan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142" w:rsidRDefault="00995142" w:rsidP="000870E7">
      <w:pPr>
        <w:spacing w:after="0" w:line="240" w:lineRule="auto"/>
      </w:pPr>
      <w:r>
        <w:separator/>
      </w:r>
    </w:p>
  </w:footnote>
  <w:footnote w:type="continuationSeparator" w:id="0">
    <w:p w:rsidR="00995142" w:rsidRDefault="00995142" w:rsidP="000870E7">
      <w:pPr>
        <w:spacing w:after="0" w:line="240" w:lineRule="auto"/>
      </w:pPr>
      <w:r>
        <w:continuationSeparator/>
      </w:r>
    </w:p>
  </w:footnote>
  <w:footnote w:id="1">
    <w:p w:rsidR="00995142" w:rsidRDefault="00995142">
      <w:pPr>
        <w:pStyle w:val="FootnoteText"/>
      </w:pPr>
      <w:r>
        <w:rPr>
          <w:rStyle w:val="FootnoteReference"/>
        </w:rPr>
        <w:footnoteRef/>
      </w:r>
      <w:r>
        <w:t xml:space="preserve"> Institute of Education (2004) The Effective Provision of Pre-School Education (EPPE) Project [online] DfES Publications.  Available at </w:t>
      </w:r>
      <w:hyperlink r:id="rId1" w:history="1">
        <w:r w:rsidRPr="00DB6D7D">
          <w:rPr>
            <w:rStyle w:val="Hyperlink"/>
          </w:rPr>
          <w:t xml:space="preserve">http://fdslive.oup.com/www.oup.com/oxed/Oxford-Language-Report.PDF?region=uk </w:t>
        </w:r>
      </w:hyperlink>
      <w:r>
        <w:t xml:space="preserve"> [Accessed 8 Oct 2018] </w:t>
      </w:r>
    </w:p>
  </w:footnote>
  <w:footnote w:id="2">
    <w:p w:rsidR="00995142" w:rsidRDefault="00995142">
      <w:pPr>
        <w:pStyle w:val="FootnoteText"/>
      </w:pPr>
      <w:r>
        <w:rPr>
          <w:rStyle w:val="FootnoteReference"/>
        </w:rPr>
        <w:footnoteRef/>
      </w:r>
      <w:r>
        <w:t xml:space="preserve"> Boulton, C et al (2018) Library rhyme times and maternal mental health: results of an action research project. [online] Shared Intelligence. Available at: </w:t>
      </w:r>
      <w:hyperlink r:id="rId2" w:history="1">
        <w:r w:rsidRPr="00DB6D7D">
          <w:rPr>
            <w:rStyle w:val="Hyperlink"/>
          </w:rPr>
          <w:t>https://sharedintelligence.net/wp-content/uploads/2018/05/rhyme-times-and-mmh-2018-final4.pdf</w:t>
        </w:r>
      </w:hyperlink>
      <w:r>
        <w:t xml:space="preserve"> [Accessed 8 Oct 2018]  </w:t>
      </w:r>
    </w:p>
  </w:footnote>
  <w:footnote w:id="3">
    <w:p w:rsidR="00995142" w:rsidRPr="005B420F" w:rsidRDefault="00995142">
      <w:pPr>
        <w:pStyle w:val="FootnoteText"/>
        <w:rPr>
          <w:rFonts w:cstheme="minorHAnsi"/>
        </w:rPr>
      </w:pPr>
      <w:r>
        <w:rPr>
          <w:rStyle w:val="FootnoteReference"/>
        </w:rPr>
        <w:footnoteRef/>
      </w:r>
      <w:r>
        <w:t xml:space="preserve"> </w:t>
      </w:r>
      <w:hyperlink r:id="rId3" w:history="1">
        <w:r w:rsidRPr="005B420F">
          <w:rPr>
            <w:rStyle w:val="Hyperlink"/>
            <w:rFonts w:cstheme="minorHAnsi"/>
          </w:rPr>
          <w:t>https://sharedintelligence.net/wp-content/uploads/2018/05/rhyme-times-and-mmh-2018-final4.pdf</w:t>
        </w:r>
      </w:hyperlink>
      <w:r w:rsidRPr="005B420F">
        <w:rPr>
          <w:rFonts w:cstheme="minorHAnsi"/>
        </w:rPr>
        <w:t xml:space="preserve">   </w:t>
      </w:r>
    </w:p>
  </w:footnote>
  <w:footnote w:id="4">
    <w:p w:rsidR="00995142" w:rsidRDefault="00995142">
      <w:pPr>
        <w:pStyle w:val="FootnoteText"/>
      </w:pPr>
      <w:r>
        <w:rPr>
          <w:rStyle w:val="FootnoteReference"/>
        </w:rPr>
        <w:footnoteRef/>
      </w:r>
      <w:r>
        <w:t xml:space="preserve"> Oxford University Press (2018).  Why Closing the Word Gap Matters. [online] Oxford University Press. Available at: </w:t>
      </w:r>
      <w:hyperlink r:id="rId4" w:history="1">
        <w:r w:rsidRPr="00DB6D7D">
          <w:rPr>
            <w:rStyle w:val="Hyperlink"/>
          </w:rPr>
          <w:t>http://fdslive.oup.com/www.oup.com/oxed/Oxford-Language-Report.PDF?region=uk</w:t>
        </w:r>
      </w:hyperlink>
      <w:r>
        <w:t xml:space="preserve"> [Accessed 8 Oct.2018] </w:t>
      </w:r>
    </w:p>
  </w:footnote>
  <w:footnote w:id="5">
    <w:p w:rsidR="00995142" w:rsidRDefault="00995142">
      <w:pPr>
        <w:pStyle w:val="FootnoteText"/>
      </w:pPr>
      <w:r>
        <w:rPr>
          <w:rStyle w:val="FootnoteReference"/>
        </w:rPr>
        <w:footnoteRef/>
      </w:r>
      <w:r>
        <w:t xml:space="preserve"> Dewar, G (2018). The Benefits of Toy Blocks: </w:t>
      </w:r>
      <w:r w:rsidR="000605CD">
        <w:t>T</w:t>
      </w:r>
      <w:r>
        <w:t xml:space="preserve">he </w:t>
      </w:r>
      <w:r w:rsidR="000605CD">
        <w:t>Science of Construction Play.</w:t>
      </w:r>
      <w:r>
        <w:t xml:space="preserve"> Available at:</w:t>
      </w:r>
      <w:r w:rsidR="000605CD">
        <w:t xml:space="preserve"> </w:t>
      </w:r>
      <w:hyperlink r:id="rId5" w:history="1">
        <w:r w:rsidR="000605CD" w:rsidRPr="00302471">
          <w:rPr>
            <w:rStyle w:val="Hyperlink"/>
          </w:rPr>
          <w:t>https://www.parentingscience.com/toy-blocks.html</w:t>
        </w:r>
      </w:hyperlink>
      <w:r w:rsidR="000605CD">
        <w:t xml:space="preserve"> </w:t>
      </w:r>
      <w:hyperlink r:id="rId6" w:history="1"/>
      <w:r>
        <w:t xml:space="preserve"> [Accessed Jan.2019]   </w:t>
      </w:r>
    </w:p>
  </w:footnote>
  <w:footnote w:id="6">
    <w:p w:rsidR="00995142" w:rsidRDefault="00995142">
      <w:pPr>
        <w:pStyle w:val="FootnoteText"/>
      </w:pPr>
      <w:r>
        <w:rPr>
          <w:rStyle w:val="FootnoteReference"/>
        </w:rPr>
        <w:footnoteRef/>
      </w:r>
      <w:r>
        <w:t xml:space="preserve"> Dewar, G (2018). Can Lego Bricks and Other Construction Toys Build Your Child’s STEM Skills. Available at:</w:t>
      </w:r>
      <w:r w:rsidRPr="00995142">
        <w:t xml:space="preserve"> </w:t>
      </w:r>
      <w:hyperlink r:id="rId7" w:history="1">
        <w:r w:rsidRPr="00302471">
          <w:rPr>
            <w:rStyle w:val="Hyperlink"/>
          </w:rPr>
          <w:t>https://www.parentingscience.com/Lego-bricks-construction-toys-and-STEM-skills.html</w:t>
        </w:r>
      </w:hyperlink>
      <w:r>
        <w:t xml:space="preserve"> [Accessed Jan.2019]   </w:t>
      </w:r>
    </w:p>
  </w:footnote>
  <w:footnote w:id="7">
    <w:p w:rsidR="00995142" w:rsidRDefault="00995142">
      <w:pPr>
        <w:pStyle w:val="FootnoteText"/>
      </w:pPr>
      <w:r>
        <w:rPr>
          <w:rStyle w:val="FootnoteReference"/>
        </w:rPr>
        <w:footnoteRef/>
      </w:r>
      <w:r>
        <w:t xml:space="preserve"> Mullen, G (2017). More than Words: Using Nursery Rhymes and Songs to Support Domains of Child Development.  Journal of Childhood Studies, vol.42 no 2, pp.42-52</w:t>
      </w:r>
    </w:p>
  </w:footnote>
  <w:footnote w:id="8">
    <w:p w:rsidR="00995142" w:rsidRDefault="00995142" w:rsidP="00904F2E">
      <w:r>
        <w:rPr>
          <w:rStyle w:val="FootnoteReference"/>
        </w:rPr>
        <w:footnoteRef/>
      </w:r>
      <w:r>
        <w:t xml:space="preserve"> </w:t>
      </w:r>
      <w:hyperlink r:id="rId8" w:history="1">
        <w:r w:rsidRPr="008817BD">
          <w:rPr>
            <w:rStyle w:val="Hyperlink"/>
          </w:rPr>
          <w:t>https://www.booktrust.org.uk/what-we-do/programmes-and-campaigns/bookstart/</w:t>
        </w:r>
      </w:hyperlink>
      <w:r>
        <w:t xml:space="preserve"> </w:t>
      </w:r>
    </w:p>
    <w:p w:rsidR="00995142" w:rsidRDefault="0099514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912A2"/>
    <w:multiLevelType w:val="hybridMultilevel"/>
    <w:tmpl w:val="1518A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045EA1"/>
    <w:multiLevelType w:val="hybridMultilevel"/>
    <w:tmpl w:val="02028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A06833"/>
    <w:multiLevelType w:val="hybridMultilevel"/>
    <w:tmpl w:val="652CC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8F4ECB"/>
    <w:multiLevelType w:val="hybridMultilevel"/>
    <w:tmpl w:val="18667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08A"/>
    <w:rsid w:val="000363EB"/>
    <w:rsid w:val="00046B2B"/>
    <w:rsid w:val="000605CD"/>
    <w:rsid w:val="000870E7"/>
    <w:rsid w:val="000A6632"/>
    <w:rsid w:val="00115CAF"/>
    <w:rsid w:val="001F29A6"/>
    <w:rsid w:val="00200B3D"/>
    <w:rsid w:val="0024790A"/>
    <w:rsid w:val="0028241C"/>
    <w:rsid w:val="003D2202"/>
    <w:rsid w:val="00447018"/>
    <w:rsid w:val="004D688E"/>
    <w:rsid w:val="005051DE"/>
    <w:rsid w:val="00561238"/>
    <w:rsid w:val="005B4001"/>
    <w:rsid w:val="005B420F"/>
    <w:rsid w:val="006C7BEE"/>
    <w:rsid w:val="007F2AB8"/>
    <w:rsid w:val="00834D45"/>
    <w:rsid w:val="008A3250"/>
    <w:rsid w:val="00904F2E"/>
    <w:rsid w:val="00921743"/>
    <w:rsid w:val="00933A3B"/>
    <w:rsid w:val="0099108A"/>
    <w:rsid w:val="00995142"/>
    <w:rsid w:val="009C6B02"/>
    <w:rsid w:val="00B821CB"/>
    <w:rsid w:val="00C00825"/>
    <w:rsid w:val="00C04FFD"/>
    <w:rsid w:val="00C60422"/>
    <w:rsid w:val="00DE42AA"/>
    <w:rsid w:val="00DF7721"/>
    <w:rsid w:val="00EB1A1D"/>
    <w:rsid w:val="00EF58EF"/>
    <w:rsid w:val="00F024CE"/>
    <w:rsid w:val="00F06F2D"/>
    <w:rsid w:val="00F20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0EBD1D-F62B-40F2-92AA-913EDBCBB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08A"/>
    <w:pPr>
      <w:ind w:left="720"/>
      <w:contextualSpacing/>
    </w:pPr>
  </w:style>
  <w:style w:type="character" w:styleId="Hyperlink">
    <w:name w:val="Hyperlink"/>
    <w:basedOn w:val="DefaultParagraphFont"/>
    <w:uiPriority w:val="99"/>
    <w:unhideWhenUsed/>
    <w:rsid w:val="00DE42AA"/>
    <w:rPr>
      <w:color w:val="0563C1" w:themeColor="hyperlink"/>
      <w:u w:val="single"/>
    </w:rPr>
  </w:style>
  <w:style w:type="character" w:customStyle="1" w:styleId="UnresolvedMention1">
    <w:name w:val="Unresolved Mention1"/>
    <w:basedOn w:val="DefaultParagraphFont"/>
    <w:uiPriority w:val="99"/>
    <w:semiHidden/>
    <w:unhideWhenUsed/>
    <w:rsid w:val="00DE42AA"/>
    <w:rPr>
      <w:color w:val="808080"/>
      <w:shd w:val="clear" w:color="auto" w:fill="E6E6E6"/>
    </w:rPr>
  </w:style>
  <w:style w:type="paragraph" w:styleId="BalloonText">
    <w:name w:val="Balloon Text"/>
    <w:basedOn w:val="Normal"/>
    <w:link w:val="BalloonTextChar"/>
    <w:uiPriority w:val="99"/>
    <w:semiHidden/>
    <w:unhideWhenUsed/>
    <w:rsid w:val="00C60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422"/>
    <w:rPr>
      <w:rFonts w:ascii="Segoe UI" w:hAnsi="Segoe UI" w:cs="Segoe UI"/>
      <w:sz w:val="18"/>
      <w:szCs w:val="18"/>
    </w:rPr>
  </w:style>
  <w:style w:type="paragraph" w:styleId="FootnoteText">
    <w:name w:val="footnote text"/>
    <w:basedOn w:val="Normal"/>
    <w:link w:val="FootnoteTextChar"/>
    <w:uiPriority w:val="99"/>
    <w:semiHidden/>
    <w:unhideWhenUsed/>
    <w:rsid w:val="000870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70E7"/>
    <w:rPr>
      <w:sz w:val="20"/>
      <w:szCs w:val="20"/>
    </w:rPr>
  </w:style>
  <w:style w:type="character" w:styleId="FootnoteReference">
    <w:name w:val="footnote reference"/>
    <w:basedOn w:val="DefaultParagraphFont"/>
    <w:uiPriority w:val="99"/>
    <w:semiHidden/>
    <w:unhideWhenUsed/>
    <w:rsid w:val="000870E7"/>
    <w:rPr>
      <w:vertAlign w:val="superscript"/>
    </w:rPr>
  </w:style>
  <w:style w:type="paragraph" w:styleId="Header">
    <w:name w:val="header"/>
    <w:basedOn w:val="Normal"/>
    <w:link w:val="HeaderChar"/>
    <w:uiPriority w:val="99"/>
    <w:unhideWhenUsed/>
    <w:rsid w:val="000363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3EB"/>
  </w:style>
  <w:style w:type="paragraph" w:styleId="Footer">
    <w:name w:val="footer"/>
    <w:basedOn w:val="Normal"/>
    <w:link w:val="FooterChar"/>
    <w:uiPriority w:val="99"/>
    <w:unhideWhenUsed/>
    <w:rsid w:val="000363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3EB"/>
  </w:style>
  <w:style w:type="character" w:styleId="UnresolvedMention">
    <w:name w:val="Unresolved Mention"/>
    <w:basedOn w:val="DefaultParagraphFont"/>
    <w:uiPriority w:val="99"/>
    <w:semiHidden/>
    <w:unhideWhenUsed/>
    <w:rsid w:val="009951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booktrust.org.uk/what-we-do/programmes-and-campaigns/bookstart/" TargetMode="External"/><Relationship Id="rId3" Type="http://schemas.openxmlformats.org/officeDocument/2006/relationships/hyperlink" Target="https://sharedintelligence.net/wp-content/uploads/2018/05/rhyme-times-and-mmh-2018-final4.pdf" TargetMode="External"/><Relationship Id="rId7" Type="http://schemas.openxmlformats.org/officeDocument/2006/relationships/hyperlink" Target="https://www.parentingscience.com/Lego-bricks-construction-toys-and-STEM-skills.html" TargetMode="External"/><Relationship Id="rId2" Type="http://schemas.openxmlformats.org/officeDocument/2006/relationships/hyperlink" Target="https://sharedintelligence.net/wp-content/uploads/2018/05/rhyme-times-and-mmh-2018-final4.pdf" TargetMode="External"/><Relationship Id="rId1" Type="http://schemas.openxmlformats.org/officeDocument/2006/relationships/hyperlink" Target="http://fdslive.oup.com/www.oup.com/oxed/Oxford-Language-Report.PDF?region=uk%20" TargetMode="External"/><Relationship Id="rId6" Type="http://schemas.openxmlformats.org/officeDocument/2006/relationships/hyperlink" Target="https://www.parentingscience.com/Lego-bricks-construction-toys-and-STEM-skills.html" TargetMode="External"/><Relationship Id="rId5" Type="http://schemas.openxmlformats.org/officeDocument/2006/relationships/hyperlink" Target="https://www.parentingscience.com/toy-blocks.html" TargetMode="External"/><Relationship Id="rId4" Type="http://schemas.openxmlformats.org/officeDocument/2006/relationships/hyperlink" Target="http://fdslive.oup.com/www.oup.com/oxed/Oxford-Language-Report.PDF?region=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D0D17-7763-4E01-B4AC-1EAA857A2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 Sue (F&amp;C)</dc:creator>
  <cp:lastModifiedBy>Ball, Sue (F&amp;C)</cp:lastModifiedBy>
  <cp:revision>2</cp:revision>
  <cp:lastPrinted>2019-01-09T11:34:00Z</cp:lastPrinted>
  <dcterms:created xsi:type="dcterms:W3CDTF">2019-01-09T11:42:00Z</dcterms:created>
  <dcterms:modified xsi:type="dcterms:W3CDTF">2019-01-09T11:42:00Z</dcterms:modified>
</cp:coreProperties>
</file>